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B04C" w14:textId="1F72181F" w:rsidR="00D64F78" w:rsidRPr="00637B56" w:rsidRDefault="000A6353" w:rsidP="00637B56">
      <w:pPr>
        <w:jc w:val="center"/>
        <w:rPr>
          <w:rStyle w:val="mc-toc-title"/>
          <w:rFonts w:asciiTheme="minorHAnsi" w:eastAsia="Times New Roman" w:hAnsiTheme="minorHAnsi" w:cstheme="minorHAnsi"/>
          <w:b/>
          <w:bCs/>
          <w:color w:val="000000"/>
          <w:sz w:val="24"/>
          <w:szCs w:val="24"/>
        </w:rPr>
      </w:pPr>
      <w:r w:rsidRPr="00637B56">
        <w:rPr>
          <w:rStyle w:val="mc-toc-title"/>
          <w:rFonts w:asciiTheme="minorHAnsi" w:eastAsia="Times New Roman" w:hAnsiTheme="minorHAnsi" w:cstheme="minorHAnsi"/>
          <w:b/>
          <w:bCs/>
          <w:color w:val="000000"/>
          <w:sz w:val="24"/>
          <w:szCs w:val="24"/>
        </w:rPr>
        <w:t>SNA</w:t>
      </w:r>
      <w:r w:rsidR="000038D0" w:rsidRPr="00637B56">
        <w:rPr>
          <w:rStyle w:val="mc-toc-title"/>
          <w:rFonts w:asciiTheme="minorHAnsi" w:eastAsia="Times New Roman" w:hAnsiTheme="minorHAnsi" w:cstheme="minorHAnsi"/>
          <w:b/>
          <w:bCs/>
          <w:color w:val="000000"/>
          <w:sz w:val="24"/>
          <w:szCs w:val="24"/>
        </w:rPr>
        <w:t xml:space="preserve"> </w:t>
      </w:r>
      <w:r w:rsidR="00EC0753" w:rsidRPr="00637B56">
        <w:rPr>
          <w:rStyle w:val="mc-toc-title"/>
          <w:rFonts w:asciiTheme="minorHAnsi" w:eastAsia="Times New Roman" w:hAnsiTheme="minorHAnsi" w:cstheme="minorHAnsi"/>
          <w:b/>
          <w:bCs/>
          <w:color w:val="000000"/>
          <w:sz w:val="24"/>
          <w:szCs w:val="24"/>
        </w:rPr>
        <w:t>Update:</w:t>
      </w:r>
    </w:p>
    <w:p w14:paraId="2DE75448" w14:textId="75412C10" w:rsidR="00D64F78" w:rsidRPr="00637B56" w:rsidRDefault="00EC0753" w:rsidP="00637B56">
      <w:pPr>
        <w:jc w:val="center"/>
        <w:rPr>
          <w:rStyle w:val="mc-toc-title"/>
          <w:rFonts w:asciiTheme="minorHAnsi" w:eastAsia="Times New Roman" w:hAnsiTheme="minorHAnsi" w:cstheme="minorHAnsi"/>
          <w:b/>
          <w:bCs/>
          <w:color w:val="000000"/>
          <w:sz w:val="24"/>
          <w:szCs w:val="24"/>
        </w:rPr>
      </w:pPr>
      <w:r w:rsidRPr="00637B56">
        <w:rPr>
          <w:rStyle w:val="mc-toc-title"/>
          <w:rFonts w:asciiTheme="minorHAnsi" w:eastAsia="Times New Roman" w:hAnsiTheme="minorHAnsi" w:cstheme="minorHAnsi"/>
          <w:b/>
          <w:bCs/>
          <w:color w:val="000000"/>
          <w:sz w:val="24"/>
          <w:szCs w:val="24"/>
        </w:rPr>
        <w:t>President Biden Releases Budget of the U.S. Government</w:t>
      </w:r>
      <w:r w:rsidR="000038D0" w:rsidRPr="00637B56">
        <w:rPr>
          <w:rStyle w:val="mc-toc-title"/>
          <w:rFonts w:asciiTheme="minorHAnsi" w:eastAsia="Times New Roman" w:hAnsiTheme="minorHAnsi" w:cstheme="minorHAnsi"/>
          <w:b/>
          <w:bCs/>
          <w:color w:val="000000"/>
          <w:sz w:val="24"/>
          <w:szCs w:val="24"/>
        </w:rPr>
        <w:t xml:space="preserve"> </w:t>
      </w:r>
      <w:r w:rsidR="00D64F78" w:rsidRPr="00637B56">
        <w:rPr>
          <w:rStyle w:val="mc-toc-title"/>
          <w:rFonts w:asciiTheme="minorHAnsi" w:eastAsia="Times New Roman" w:hAnsiTheme="minorHAnsi" w:cstheme="minorHAnsi"/>
          <w:b/>
          <w:bCs/>
          <w:color w:val="000000"/>
          <w:sz w:val="24"/>
          <w:szCs w:val="24"/>
        </w:rPr>
        <w:t>–</w:t>
      </w:r>
      <w:r w:rsidRPr="00637B56">
        <w:rPr>
          <w:rStyle w:val="mc-toc-title"/>
          <w:rFonts w:asciiTheme="minorHAnsi" w:eastAsia="Times New Roman" w:hAnsiTheme="minorHAnsi" w:cstheme="minorHAnsi"/>
          <w:b/>
          <w:bCs/>
          <w:color w:val="000000"/>
          <w:sz w:val="24"/>
          <w:szCs w:val="24"/>
        </w:rPr>
        <w:t xml:space="preserve"> </w:t>
      </w:r>
    </w:p>
    <w:p w14:paraId="57A411F7" w14:textId="12F66E2C" w:rsidR="00EC0753" w:rsidRPr="00637B56" w:rsidRDefault="00EC0753" w:rsidP="00637B56">
      <w:pPr>
        <w:jc w:val="center"/>
        <w:rPr>
          <w:rStyle w:val="mc-toc-title"/>
          <w:rFonts w:asciiTheme="minorHAnsi" w:eastAsia="Times New Roman" w:hAnsiTheme="minorHAnsi" w:cstheme="minorHAnsi"/>
          <w:b/>
          <w:bCs/>
          <w:color w:val="000000"/>
          <w:sz w:val="24"/>
          <w:szCs w:val="24"/>
        </w:rPr>
      </w:pPr>
      <w:r w:rsidRPr="00637B56">
        <w:rPr>
          <w:rStyle w:val="mc-toc-title"/>
          <w:rFonts w:asciiTheme="minorHAnsi" w:eastAsia="Times New Roman" w:hAnsiTheme="minorHAnsi" w:cstheme="minorHAnsi"/>
          <w:b/>
          <w:bCs/>
          <w:color w:val="000000"/>
          <w:sz w:val="24"/>
          <w:szCs w:val="24"/>
        </w:rPr>
        <w:t>Fiscal Year</w:t>
      </w:r>
      <w:r w:rsidR="00D64F78" w:rsidRPr="00637B56">
        <w:rPr>
          <w:rStyle w:val="mc-toc-title"/>
          <w:rFonts w:asciiTheme="minorHAnsi" w:eastAsia="Times New Roman" w:hAnsiTheme="minorHAnsi" w:cstheme="minorHAnsi"/>
          <w:b/>
          <w:bCs/>
          <w:color w:val="000000"/>
          <w:sz w:val="24"/>
          <w:szCs w:val="24"/>
        </w:rPr>
        <w:t xml:space="preserve"> 2</w:t>
      </w:r>
      <w:r w:rsidRPr="00637B56">
        <w:rPr>
          <w:rStyle w:val="mc-toc-title"/>
          <w:rFonts w:asciiTheme="minorHAnsi" w:eastAsia="Times New Roman" w:hAnsiTheme="minorHAnsi" w:cstheme="minorHAnsi"/>
          <w:b/>
          <w:bCs/>
          <w:color w:val="000000"/>
          <w:sz w:val="24"/>
          <w:szCs w:val="24"/>
        </w:rPr>
        <w:t>02</w:t>
      </w:r>
      <w:r w:rsidR="00B75EF1" w:rsidRPr="00637B56">
        <w:rPr>
          <w:rStyle w:val="mc-toc-title"/>
          <w:rFonts w:asciiTheme="minorHAnsi" w:eastAsia="Times New Roman" w:hAnsiTheme="minorHAnsi" w:cstheme="minorHAnsi"/>
          <w:b/>
          <w:bCs/>
          <w:color w:val="000000"/>
          <w:sz w:val="24"/>
          <w:szCs w:val="24"/>
        </w:rPr>
        <w:t>4</w:t>
      </w:r>
    </w:p>
    <w:p w14:paraId="03A8867D" w14:textId="77777777" w:rsidR="00EC0753" w:rsidRPr="00637B56" w:rsidRDefault="00EC0753" w:rsidP="00637B56">
      <w:pPr>
        <w:rPr>
          <w:rStyle w:val="mc-toc-title"/>
          <w:rFonts w:asciiTheme="minorHAnsi" w:eastAsia="Times New Roman" w:hAnsiTheme="minorHAnsi" w:cstheme="minorHAnsi"/>
          <w:b/>
          <w:bCs/>
          <w:color w:val="000000"/>
          <w:sz w:val="24"/>
          <w:szCs w:val="24"/>
        </w:rPr>
      </w:pPr>
    </w:p>
    <w:p w14:paraId="640766D1" w14:textId="77777777" w:rsidR="00ED5685" w:rsidRPr="00637B56" w:rsidRDefault="00ED5685" w:rsidP="00637B56">
      <w:pPr>
        <w:rPr>
          <w:rStyle w:val="mc-toc-title"/>
          <w:rFonts w:asciiTheme="minorHAnsi" w:eastAsia="Times New Roman" w:hAnsiTheme="minorHAnsi" w:cstheme="minorHAnsi"/>
          <w:b/>
          <w:bCs/>
          <w:color w:val="000000"/>
          <w:sz w:val="24"/>
          <w:szCs w:val="24"/>
          <w:u w:val="single"/>
        </w:rPr>
      </w:pPr>
      <w:r w:rsidRPr="00637B56">
        <w:rPr>
          <w:rStyle w:val="mc-toc-title"/>
          <w:rFonts w:asciiTheme="minorHAnsi" w:eastAsia="Times New Roman" w:hAnsiTheme="minorHAnsi" w:cstheme="minorHAnsi"/>
          <w:b/>
          <w:bCs/>
          <w:color w:val="000000"/>
          <w:sz w:val="24"/>
          <w:szCs w:val="24"/>
          <w:u w:val="single"/>
        </w:rPr>
        <w:t xml:space="preserve">In Brief </w:t>
      </w:r>
    </w:p>
    <w:p w14:paraId="007C050B" w14:textId="78968C37" w:rsidR="00F34B9D" w:rsidRPr="00637B56" w:rsidRDefault="00D6681B" w:rsidP="00637B56">
      <w:pPr>
        <w:rPr>
          <w:rStyle w:val="mc-toc-title"/>
          <w:rFonts w:asciiTheme="minorHAnsi" w:eastAsia="Times New Roman" w:hAnsiTheme="minorHAnsi" w:cstheme="minorHAnsi"/>
          <w:sz w:val="24"/>
          <w:szCs w:val="24"/>
        </w:rPr>
      </w:pPr>
      <w:r w:rsidRPr="00637B56">
        <w:rPr>
          <w:rStyle w:val="mc-toc-title"/>
          <w:rFonts w:asciiTheme="minorHAnsi" w:eastAsia="Times New Roman" w:hAnsiTheme="minorHAnsi" w:cstheme="minorHAnsi"/>
          <w:color w:val="000000"/>
          <w:sz w:val="24"/>
          <w:szCs w:val="24"/>
        </w:rPr>
        <w:t xml:space="preserve">On March </w:t>
      </w:r>
      <w:r w:rsidR="00F34B9D" w:rsidRPr="00637B56">
        <w:rPr>
          <w:rStyle w:val="mc-toc-title"/>
          <w:rFonts w:asciiTheme="minorHAnsi" w:eastAsia="Times New Roman" w:hAnsiTheme="minorHAnsi" w:cstheme="minorHAnsi"/>
          <w:color w:val="000000"/>
          <w:sz w:val="24"/>
          <w:szCs w:val="24"/>
        </w:rPr>
        <w:t>9, 2023</w:t>
      </w:r>
      <w:r w:rsidRPr="00637B56">
        <w:rPr>
          <w:rStyle w:val="mc-toc-title"/>
          <w:rFonts w:asciiTheme="minorHAnsi" w:eastAsia="Times New Roman" w:hAnsiTheme="minorHAnsi" w:cstheme="minorHAnsi"/>
          <w:color w:val="000000"/>
          <w:sz w:val="24"/>
          <w:szCs w:val="24"/>
        </w:rPr>
        <w:t xml:space="preserve">, the Biden-Harris Administration’s </w:t>
      </w:r>
      <w:hyperlink r:id="rId8" w:history="1">
        <w:r w:rsidR="00F34B9D" w:rsidRPr="00637B56">
          <w:rPr>
            <w:rStyle w:val="Hyperlink"/>
            <w:rFonts w:asciiTheme="minorHAnsi" w:eastAsia="Times New Roman" w:hAnsiTheme="minorHAnsi" w:cstheme="minorHAnsi"/>
            <w:sz w:val="24"/>
            <w:szCs w:val="24"/>
          </w:rPr>
          <w:t>Budget of the U.S. Government Fiscal Year 2024</w:t>
        </w:r>
      </w:hyperlink>
      <w:r w:rsidRPr="00637B56">
        <w:rPr>
          <w:rStyle w:val="mc-toc-title"/>
          <w:rFonts w:asciiTheme="minorHAnsi" w:eastAsia="Times New Roman" w:hAnsiTheme="minorHAnsi" w:cstheme="minorHAnsi"/>
          <w:color w:val="000000"/>
          <w:sz w:val="24"/>
          <w:szCs w:val="24"/>
        </w:rPr>
        <w:t xml:space="preserve"> was released and sent to Congress for </w:t>
      </w:r>
      <w:r w:rsidRPr="00637B56">
        <w:rPr>
          <w:rStyle w:val="mc-toc-title"/>
          <w:rFonts w:asciiTheme="minorHAnsi" w:eastAsia="Times New Roman" w:hAnsiTheme="minorHAnsi" w:cstheme="minorHAnsi"/>
          <w:sz w:val="24"/>
          <w:szCs w:val="24"/>
        </w:rPr>
        <w:t xml:space="preserve">consideration. </w:t>
      </w:r>
      <w:r w:rsidR="005A263A" w:rsidRPr="00637B56">
        <w:rPr>
          <w:rStyle w:val="mc-toc-title"/>
          <w:rFonts w:asciiTheme="minorHAnsi" w:eastAsia="Times New Roman" w:hAnsiTheme="minorHAnsi" w:cstheme="minorHAnsi"/>
          <w:sz w:val="24"/>
          <w:szCs w:val="24"/>
        </w:rPr>
        <w:t xml:space="preserve"> </w:t>
      </w:r>
      <w:r w:rsidR="0028222F" w:rsidRPr="00637B56">
        <w:rPr>
          <w:rFonts w:asciiTheme="minorHAnsi" w:eastAsia="Times New Roman" w:hAnsiTheme="minorHAnsi" w:cstheme="minorHAnsi"/>
          <w:sz w:val="24"/>
          <w:szCs w:val="24"/>
        </w:rPr>
        <w:t xml:space="preserve">The budget is based on four key values: (1) lowering costs for families, (2) protecting Medicare, Medicaid, and Social Security, (3) investing in America and working people, and (4) lowering the national deficit. </w:t>
      </w:r>
    </w:p>
    <w:p w14:paraId="3E5401D8" w14:textId="77777777" w:rsidR="00F34B9D" w:rsidRPr="00637B56" w:rsidRDefault="00F34B9D" w:rsidP="00637B56">
      <w:pPr>
        <w:rPr>
          <w:rStyle w:val="mc-toc-title"/>
          <w:rFonts w:asciiTheme="minorHAnsi" w:eastAsia="Times New Roman" w:hAnsiTheme="minorHAnsi" w:cstheme="minorHAnsi"/>
          <w:sz w:val="24"/>
          <w:szCs w:val="24"/>
        </w:rPr>
      </w:pPr>
    </w:p>
    <w:p w14:paraId="26168209" w14:textId="77777777" w:rsidR="00B23B89" w:rsidRPr="00637B56" w:rsidRDefault="00ED5685" w:rsidP="00637B56">
      <w:pPr>
        <w:rPr>
          <w:rStyle w:val="mc-toc-title"/>
          <w:rFonts w:asciiTheme="minorHAnsi" w:eastAsia="Times New Roman" w:hAnsiTheme="minorHAnsi" w:cstheme="minorHAnsi"/>
          <w:sz w:val="24"/>
          <w:szCs w:val="24"/>
        </w:rPr>
      </w:pPr>
      <w:r w:rsidRPr="00637B56">
        <w:rPr>
          <w:rFonts w:asciiTheme="minorHAnsi" w:hAnsiTheme="minorHAnsi" w:cstheme="minorHAnsi"/>
          <w:sz w:val="24"/>
          <w:szCs w:val="24"/>
        </w:rPr>
        <w:t>The $6.9 trillion budget request includes a 3.3</w:t>
      </w:r>
      <w:r w:rsidR="007D59A1" w:rsidRPr="00637B56">
        <w:rPr>
          <w:rFonts w:asciiTheme="minorHAnsi" w:hAnsiTheme="minorHAnsi" w:cstheme="minorHAnsi"/>
          <w:sz w:val="24"/>
          <w:szCs w:val="24"/>
        </w:rPr>
        <w:t>%</w:t>
      </w:r>
      <w:r w:rsidRPr="00637B56">
        <w:rPr>
          <w:rFonts w:asciiTheme="minorHAnsi" w:hAnsiTheme="minorHAnsi" w:cstheme="minorHAnsi"/>
          <w:sz w:val="24"/>
          <w:szCs w:val="24"/>
        </w:rPr>
        <w:t xml:space="preserve"> increase in defense spending and a 6.5</w:t>
      </w:r>
      <w:r w:rsidR="007D59A1" w:rsidRPr="00637B56">
        <w:rPr>
          <w:rFonts w:asciiTheme="minorHAnsi" w:hAnsiTheme="minorHAnsi" w:cstheme="minorHAnsi"/>
          <w:sz w:val="24"/>
          <w:szCs w:val="24"/>
        </w:rPr>
        <w:t>%</w:t>
      </w:r>
      <w:r w:rsidRPr="00637B56">
        <w:rPr>
          <w:rFonts w:asciiTheme="minorHAnsi" w:hAnsiTheme="minorHAnsi" w:cstheme="minorHAnsi"/>
          <w:sz w:val="24"/>
          <w:szCs w:val="24"/>
        </w:rPr>
        <w:t xml:space="preserve"> increase for nondefense discretionary programs.</w:t>
      </w:r>
      <w:r w:rsidR="00B23B89" w:rsidRPr="00637B56">
        <w:rPr>
          <w:rFonts w:asciiTheme="minorHAnsi" w:hAnsiTheme="minorHAnsi" w:cstheme="minorHAnsi"/>
          <w:sz w:val="24"/>
          <w:szCs w:val="24"/>
        </w:rPr>
        <w:t xml:space="preserve"> The U.S. Department of Health and Human Services would see an 11.5% increase to its overall budget for a total request of $1.7 trillion. </w:t>
      </w:r>
    </w:p>
    <w:p w14:paraId="4167A206" w14:textId="77777777" w:rsidR="00B23B89" w:rsidRPr="00637B56" w:rsidRDefault="00B23B89" w:rsidP="00637B56">
      <w:pPr>
        <w:rPr>
          <w:rFonts w:asciiTheme="minorHAnsi" w:hAnsiTheme="minorHAnsi" w:cstheme="minorHAnsi"/>
          <w:sz w:val="24"/>
          <w:szCs w:val="24"/>
        </w:rPr>
      </w:pPr>
    </w:p>
    <w:p w14:paraId="113C11E7" w14:textId="3B0B73D6" w:rsidR="00B23B89" w:rsidRPr="00637B56" w:rsidRDefault="00ED5685" w:rsidP="00637B56">
      <w:pPr>
        <w:rPr>
          <w:rFonts w:asciiTheme="minorHAnsi" w:hAnsiTheme="minorHAnsi" w:cstheme="minorHAnsi"/>
          <w:sz w:val="24"/>
          <w:szCs w:val="24"/>
          <w:shd w:val="clear" w:color="auto" w:fill="FFFFFF"/>
        </w:rPr>
      </w:pPr>
      <w:r w:rsidRPr="00637B56">
        <w:rPr>
          <w:rFonts w:asciiTheme="minorHAnsi" w:hAnsiTheme="minorHAnsi" w:cstheme="minorHAnsi"/>
          <w:sz w:val="24"/>
          <w:szCs w:val="24"/>
        </w:rPr>
        <w:t>The budget proposes to increase taxes by $5.5 trillion and reduce the deficit by more than $2 trillion over the next 10 years.</w:t>
      </w:r>
      <w:r w:rsidR="00625BDA" w:rsidRPr="00637B56">
        <w:rPr>
          <w:rFonts w:asciiTheme="minorHAnsi" w:hAnsiTheme="minorHAnsi" w:cstheme="minorHAnsi"/>
          <w:sz w:val="24"/>
          <w:szCs w:val="24"/>
        </w:rPr>
        <w:t xml:space="preserve"> Yet, </w:t>
      </w:r>
      <w:r w:rsidR="00625BDA" w:rsidRPr="00637B56">
        <w:rPr>
          <w:rFonts w:asciiTheme="minorHAnsi" w:hAnsiTheme="minorHAnsi" w:cstheme="minorHAnsi"/>
          <w:sz w:val="24"/>
          <w:szCs w:val="24"/>
          <w:shd w:val="clear" w:color="auto" w:fill="FFFFFF"/>
        </w:rPr>
        <w:t>“</w:t>
      </w:r>
      <w:hyperlink r:id="rId9" w:history="1">
        <w:r w:rsidR="00625BDA" w:rsidRPr="00637B56">
          <w:rPr>
            <w:rStyle w:val="Hyperlink"/>
            <w:rFonts w:asciiTheme="minorHAnsi" w:hAnsiTheme="minorHAnsi" w:cstheme="minorHAnsi"/>
            <w:sz w:val="24"/>
            <w:szCs w:val="24"/>
            <w:shd w:val="clear" w:color="auto" w:fill="FFFFFF"/>
          </w:rPr>
          <w:t>No one earning less than $400,000 per year will pay a penny in new taxes</w:t>
        </w:r>
      </w:hyperlink>
      <w:r w:rsidR="00625BDA" w:rsidRPr="00637B56">
        <w:rPr>
          <w:rFonts w:asciiTheme="minorHAnsi" w:hAnsiTheme="minorHAnsi" w:cstheme="minorHAnsi"/>
          <w:sz w:val="24"/>
          <w:szCs w:val="24"/>
          <w:shd w:val="clear" w:color="auto" w:fill="FFFFFF"/>
        </w:rPr>
        <w:t>.”</w:t>
      </w:r>
      <w:r w:rsidR="00B23B89" w:rsidRPr="00637B56">
        <w:rPr>
          <w:rFonts w:asciiTheme="minorHAnsi" w:hAnsiTheme="minorHAnsi" w:cstheme="minorHAnsi"/>
          <w:sz w:val="24"/>
          <w:szCs w:val="24"/>
          <w:shd w:val="clear" w:color="auto" w:fill="FFFFFF"/>
        </w:rPr>
        <w:t xml:space="preserve"> As </w:t>
      </w:r>
      <w:hyperlink r:id="rId10" w:history="1">
        <w:r w:rsidR="00B23B89" w:rsidRPr="00637B56">
          <w:rPr>
            <w:rStyle w:val="Hyperlink"/>
            <w:rFonts w:asciiTheme="minorHAnsi" w:hAnsiTheme="minorHAnsi" w:cstheme="minorHAnsi"/>
            <w:sz w:val="24"/>
            <w:szCs w:val="24"/>
            <w:shd w:val="clear" w:color="auto" w:fill="FFFFFF"/>
          </w:rPr>
          <w:t>the president said,</w:t>
        </w:r>
      </w:hyperlink>
      <w:r w:rsidR="00B23B89" w:rsidRPr="00637B56">
        <w:rPr>
          <w:rFonts w:asciiTheme="minorHAnsi" w:hAnsiTheme="minorHAnsi" w:cstheme="minorHAnsi"/>
          <w:sz w:val="24"/>
          <w:szCs w:val="24"/>
          <w:shd w:val="clear" w:color="auto" w:fill="FFFFFF"/>
        </w:rPr>
        <w:t xml:space="preserve"> "I'm not going after any ordinary folks."</w:t>
      </w:r>
    </w:p>
    <w:p w14:paraId="5F586DA3" w14:textId="77777777" w:rsidR="009B335C" w:rsidRPr="00637B56" w:rsidRDefault="009B335C" w:rsidP="00637B56">
      <w:pPr>
        <w:rPr>
          <w:rStyle w:val="mc-toc-title"/>
          <w:rFonts w:asciiTheme="minorHAnsi" w:eastAsia="Times New Roman" w:hAnsiTheme="minorHAnsi" w:cstheme="minorHAnsi"/>
          <w:sz w:val="24"/>
          <w:szCs w:val="24"/>
        </w:rPr>
      </w:pPr>
    </w:p>
    <w:p w14:paraId="5177990B" w14:textId="06B1F472" w:rsidR="0028222F" w:rsidRPr="00637B56" w:rsidRDefault="00DF5BE2" w:rsidP="00637B56">
      <w:pPr>
        <w:rPr>
          <w:rStyle w:val="mc-toc-title"/>
          <w:rFonts w:asciiTheme="minorHAnsi" w:eastAsia="Times New Roman" w:hAnsiTheme="minorHAnsi" w:cstheme="minorHAnsi"/>
          <w:sz w:val="24"/>
          <w:szCs w:val="24"/>
        </w:rPr>
      </w:pPr>
      <w:r w:rsidRPr="00637B56">
        <w:rPr>
          <w:rFonts w:asciiTheme="minorHAnsi" w:hAnsiTheme="minorHAnsi" w:cstheme="minorHAnsi"/>
          <w:sz w:val="24"/>
          <w:szCs w:val="24"/>
          <w:shd w:val="clear" w:color="auto" w:fill="FFFFFF"/>
        </w:rPr>
        <w:t xml:space="preserve">The White House </w:t>
      </w:r>
      <w:r w:rsidR="0028222F" w:rsidRPr="00637B56">
        <w:rPr>
          <w:rFonts w:asciiTheme="minorHAnsi" w:hAnsiTheme="minorHAnsi" w:cstheme="minorHAnsi"/>
          <w:sz w:val="24"/>
          <w:szCs w:val="24"/>
          <w:shd w:val="clear" w:color="auto" w:fill="FFFFFF"/>
        </w:rPr>
        <w:t xml:space="preserve">budget also includes funding for </w:t>
      </w:r>
      <w:r w:rsidR="0018245F" w:rsidRPr="00637B56">
        <w:rPr>
          <w:rFonts w:asciiTheme="minorHAnsi" w:hAnsiTheme="minorHAnsi" w:cstheme="minorHAnsi"/>
          <w:sz w:val="24"/>
          <w:szCs w:val="24"/>
          <w:shd w:val="clear" w:color="auto" w:fill="FFFFFF"/>
        </w:rPr>
        <w:t xml:space="preserve">many </w:t>
      </w:r>
      <w:r w:rsidR="0028222F" w:rsidRPr="00637B56">
        <w:rPr>
          <w:rFonts w:asciiTheme="minorHAnsi" w:hAnsiTheme="minorHAnsi" w:cstheme="minorHAnsi"/>
          <w:sz w:val="24"/>
          <w:szCs w:val="24"/>
          <w:shd w:val="clear" w:color="auto" w:fill="FFFFFF"/>
        </w:rPr>
        <w:t>other government efforts, like funding to increase security at U.S. borders and combat fentanyl</w:t>
      </w:r>
      <w:r w:rsidRPr="00637B56">
        <w:rPr>
          <w:rFonts w:asciiTheme="minorHAnsi" w:hAnsiTheme="minorHAnsi" w:cstheme="minorHAnsi"/>
          <w:sz w:val="24"/>
          <w:szCs w:val="24"/>
          <w:shd w:val="clear" w:color="auto" w:fill="FFFFFF"/>
        </w:rPr>
        <w:t xml:space="preserve"> trafficking</w:t>
      </w:r>
      <w:r w:rsidR="0028222F" w:rsidRPr="00637B56">
        <w:rPr>
          <w:rFonts w:asciiTheme="minorHAnsi" w:hAnsiTheme="minorHAnsi" w:cstheme="minorHAnsi"/>
          <w:sz w:val="24"/>
          <w:szCs w:val="24"/>
          <w:shd w:val="clear" w:color="auto" w:fill="FFFFFF"/>
        </w:rPr>
        <w:t xml:space="preserve">. There are also investments </w:t>
      </w:r>
      <w:r w:rsidRPr="00637B56">
        <w:rPr>
          <w:rFonts w:asciiTheme="minorHAnsi" w:hAnsiTheme="minorHAnsi" w:cstheme="minorHAnsi"/>
          <w:sz w:val="24"/>
          <w:szCs w:val="24"/>
          <w:shd w:val="clear" w:color="auto" w:fill="FFFFFF"/>
        </w:rPr>
        <w:t xml:space="preserve">to </w:t>
      </w:r>
      <w:r w:rsidR="0028222F" w:rsidRPr="00637B56">
        <w:rPr>
          <w:rFonts w:asciiTheme="minorHAnsi" w:hAnsiTheme="minorHAnsi" w:cstheme="minorHAnsi"/>
          <w:sz w:val="24"/>
          <w:szCs w:val="24"/>
          <w:shd w:val="clear" w:color="auto" w:fill="FFFFFF"/>
        </w:rPr>
        <w:t>fight climate change and global warming.</w:t>
      </w:r>
      <w:r w:rsidR="001B2A8B" w:rsidRPr="00637B56">
        <w:rPr>
          <w:rFonts w:asciiTheme="minorHAnsi" w:hAnsiTheme="minorHAnsi" w:cstheme="minorHAnsi"/>
          <w:sz w:val="24"/>
          <w:szCs w:val="24"/>
          <w:shd w:val="clear" w:color="auto" w:fill="FFFFFF"/>
        </w:rPr>
        <w:t xml:space="preserve">  Note resources at the end of this document, including the Republican response to the budget. </w:t>
      </w:r>
    </w:p>
    <w:p w14:paraId="237F417A" w14:textId="77777777" w:rsidR="008435D8" w:rsidRPr="00637B56" w:rsidRDefault="008435D8" w:rsidP="00637B56">
      <w:pPr>
        <w:pStyle w:val="ListParagraph"/>
        <w:spacing w:before="0"/>
        <w:rPr>
          <w:rFonts w:asciiTheme="minorHAnsi" w:hAnsiTheme="minorHAnsi" w:cstheme="minorHAnsi"/>
        </w:rPr>
      </w:pPr>
    </w:p>
    <w:p w14:paraId="63FFA828" w14:textId="77777777" w:rsidR="008435D8" w:rsidRPr="00637B56" w:rsidRDefault="008435D8" w:rsidP="00637B56">
      <w:pPr>
        <w:rPr>
          <w:rFonts w:asciiTheme="minorHAnsi" w:hAnsiTheme="minorHAnsi" w:cstheme="minorHAnsi"/>
          <w:b/>
          <w:bCs/>
          <w:sz w:val="24"/>
          <w:szCs w:val="24"/>
          <w:u w:val="single"/>
          <w:shd w:val="clear" w:color="auto" w:fill="FFFFFF"/>
        </w:rPr>
      </w:pPr>
      <w:r w:rsidRPr="00637B56">
        <w:rPr>
          <w:rFonts w:asciiTheme="minorHAnsi" w:hAnsiTheme="minorHAnsi" w:cstheme="minorHAnsi"/>
          <w:b/>
          <w:bCs/>
          <w:sz w:val="24"/>
          <w:szCs w:val="24"/>
          <w:u w:val="single"/>
          <w:shd w:val="clear" w:color="auto" w:fill="FFFFFF"/>
        </w:rPr>
        <w:t xml:space="preserve">President’s Budget Underscores Goal to Protect Medicare and Social Security </w:t>
      </w:r>
    </w:p>
    <w:p w14:paraId="61E2E145" w14:textId="6CC6DF5D" w:rsidR="008435D8" w:rsidRPr="00637B56" w:rsidRDefault="008435D8" w:rsidP="00637B56">
      <w:pPr>
        <w:pStyle w:val="ListParagraph"/>
        <w:numPr>
          <w:ilvl w:val="0"/>
          <w:numId w:val="18"/>
        </w:numPr>
        <w:spacing w:before="0"/>
        <w:rPr>
          <w:rFonts w:asciiTheme="minorHAnsi" w:hAnsiTheme="minorHAnsi" w:cstheme="minorHAnsi"/>
        </w:rPr>
      </w:pPr>
      <w:r w:rsidRPr="00637B56">
        <w:rPr>
          <w:rFonts w:asciiTheme="minorHAnsi" w:hAnsiTheme="minorHAnsi" w:cstheme="minorHAnsi"/>
        </w:rPr>
        <w:t>Medicare Solvency</w:t>
      </w:r>
      <w:r w:rsidRPr="00637B56">
        <w:rPr>
          <w:rFonts w:asciiTheme="minorHAnsi" w:hAnsiTheme="minorHAnsi" w:cstheme="minorHAnsi"/>
          <w:b/>
          <w:bCs/>
        </w:rPr>
        <w:t>.</w:t>
      </w:r>
      <w:r w:rsidRPr="00637B56">
        <w:rPr>
          <w:rFonts w:asciiTheme="minorHAnsi" w:hAnsiTheme="minorHAnsi" w:cstheme="minorHAnsi"/>
        </w:rPr>
        <w:t xml:space="preserve"> President Biden made good on his promise in the State of the Union address to extend the solvency of Medicare. His budget proposes to </w:t>
      </w:r>
      <w:r w:rsidRPr="00637B56">
        <w:rPr>
          <w:rFonts w:asciiTheme="minorHAnsi" w:hAnsiTheme="minorHAnsi" w:cstheme="minorHAnsi"/>
          <w:color w:val="000000"/>
          <w:spacing w:val="8"/>
          <w:shd w:val="clear" w:color="auto" w:fill="FFFFFF"/>
        </w:rPr>
        <w:t>increase the Medicare tax rate from 3.8 percent to 5.0 percent on earned and unearned income above $400,000. This is in keeping with his pledge not to raise taxes on income of less than $400,000 per year.  The budget also would eliminate loopholes so that everyone earning over $400,000 per year would have to pay those taxes.</w:t>
      </w:r>
    </w:p>
    <w:p w14:paraId="1DCAD127" w14:textId="77777777" w:rsidR="008435D8" w:rsidRPr="00637B56" w:rsidRDefault="008435D8" w:rsidP="00637B56">
      <w:pPr>
        <w:pStyle w:val="ListParagraph"/>
        <w:numPr>
          <w:ilvl w:val="0"/>
          <w:numId w:val="13"/>
        </w:numPr>
        <w:spacing w:before="0"/>
        <w:rPr>
          <w:rFonts w:asciiTheme="minorHAnsi" w:hAnsiTheme="minorHAnsi" w:cstheme="minorHAnsi"/>
        </w:rPr>
      </w:pPr>
      <w:r w:rsidRPr="00637B56">
        <w:rPr>
          <w:rFonts w:asciiTheme="minorHAnsi" w:hAnsiTheme="minorHAnsi" w:cstheme="minorHAnsi"/>
          <w:color w:val="000000"/>
          <w:spacing w:val="8"/>
          <w:shd w:val="clear" w:color="auto" w:fill="FFFFFF"/>
        </w:rPr>
        <w:t xml:space="preserve">The $2 Drug List. </w:t>
      </w:r>
      <w:r w:rsidRPr="00637B56">
        <w:rPr>
          <w:rFonts w:asciiTheme="minorHAnsi" w:hAnsiTheme="minorHAnsi" w:cstheme="minorHAnsi"/>
        </w:rPr>
        <w:t xml:space="preserve">Medicare Part D plans are encouraged to offer a low, fixed co-payment, no more than $2, across all cost sharing phases of the Part D drug benefit for a standardized Medicare list of generic drugs. The proposal, funded under </w:t>
      </w:r>
      <w:hyperlink r:id="rId11" w:history="1">
        <w:r w:rsidRPr="00637B56">
          <w:rPr>
            <w:rStyle w:val="Hyperlink"/>
            <w:rFonts w:asciiTheme="minorHAnsi" w:hAnsiTheme="minorHAnsi" w:cstheme="minorHAnsi"/>
          </w:rPr>
          <w:t>the CMMI</w:t>
        </w:r>
      </w:hyperlink>
      <w:r w:rsidRPr="00637B56">
        <w:rPr>
          <w:rFonts w:asciiTheme="minorHAnsi" w:hAnsiTheme="minorHAnsi" w:cstheme="minorHAnsi"/>
        </w:rPr>
        <w:t>, would test the impact of standardizing the Part D benefit for high-value generic drugs for conditions like hypertension and high cholesterol on beneficiary affordability, access, health outcomes, and Medicare spending (</w:t>
      </w:r>
      <w:hyperlink r:id="rId12" w:history="1">
        <w:r w:rsidRPr="00637B56">
          <w:rPr>
            <w:rStyle w:val="Hyperlink"/>
            <w:rFonts w:asciiTheme="minorHAnsi" w:hAnsiTheme="minorHAnsi" w:cstheme="minorHAnsi"/>
          </w:rPr>
          <w:t>p.111, HHS Budget in Brief</w:t>
        </w:r>
      </w:hyperlink>
      <w:r w:rsidRPr="00637B56">
        <w:rPr>
          <w:rFonts w:asciiTheme="minorHAnsi" w:hAnsiTheme="minorHAnsi" w:cstheme="minorHAnsi"/>
        </w:rPr>
        <w:t>)</w:t>
      </w:r>
    </w:p>
    <w:p w14:paraId="45BDCDAF" w14:textId="4498C800" w:rsidR="008435D8" w:rsidRPr="00637B56" w:rsidRDefault="00582E02" w:rsidP="00637B56">
      <w:pPr>
        <w:pStyle w:val="ListParagraph"/>
        <w:numPr>
          <w:ilvl w:val="0"/>
          <w:numId w:val="13"/>
        </w:numPr>
        <w:spacing w:before="0"/>
        <w:rPr>
          <w:rFonts w:asciiTheme="minorHAnsi" w:hAnsiTheme="minorHAnsi" w:cstheme="minorHAnsi"/>
        </w:rPr>
      </w:pPr>
      <w:r w:rsidRPr="00637B56">
        <w:rPr>
          <w:rFonts w:asciiTheme="minorHAnsi" w:hAnsiTheme="minorHAnsi" w:cstheme="minorHAnsi"/>
        </w:rPr>
        <w:t xml:space="preserve">Mental Health. </w:t>
      </w:r>
      <w:r w:rsidR="008435D8" w:rsidRPr="00637B56">
        <w:rPr>
          <w:rFonts w:asciiTheme="minorHAnsi" w:hAnsiTheme="minorHAnsi" w:cstheme="minorHAnsi"/>
        </w:rPr>
        <w:t xml:space="preserve">The proposal would expand the type of behavioral health providers Medicare would pay for, including peer support workers and certified addiction counselors. Coverage would be extended to evidence-based digital applications and platforms that help in the delivery of mental health services, </w:t>
      </w:r>
      <w:r w:rsidR="0018245F" w:rsidRPr="00637B56">
        <w:rPr>
          <w:rFonts w:asciiTheme="minorHAnsi" w:hAnsiTheme="minorHAnsi" w:cstheme="minorHAnsi"/>
        </w:rPr>
        <w:t>a</w:t>
      </w:r>
      <w:r w:rsidR="008435D8" w:rsidRPr="00637B56">
        <w:rPr>
          <w:rFonts w:asciiTheme="minorHAnsi" w:hAnsiTheme="minorHAnsi" w:cstheme="minorHAnsi"/>
        </w:rPr>
        <w:t>nd beneficiary access to psychiatric hospitals would be improved. </w:t>
      </w:r>
    </w:p>
    <w:p w14:paraId="728C3FD6" w14:textId="2473E248" w:rsidR="008435D8" w:rsidRPr="00637B56" w:rsidRDefault="006D456E" w:rsidP="00637B56">
      <w:pPr>
        <w:pStyle w:val="ListParagraph"/>
        <w:numPr>
          <w:ilvl w:val="0"/>
          <w:numId w:val="13"/>
        </w:numPr>
        <w:spacing w:before="0"/>
        <w:rPr>
          <w:rFonts w:asciiTheme="minorHAnsi" w:eastAsia="Times New Roman" w:hAnsiTheme="minorHAnsi" w:cstheme="minorHAnsi"/>
        </w:rPr>
      </w:pPr>
      <w:r w:rsidRPr="00637B56">
        <w:rPr>
          <w:rFonts w:asciiTheme="minorHAnsi" w:hAnsiTheme="minorHAnsi" w:cstheme="minorHAnsi"/>
        </w:rPr>
        <w:t xml:space="preserve">The “ironclad commitment” to </w:t>
      </w:r>
      <w:r w:rsidR="008435D8" w:rsidRPr="00637B56">
        <w:rPr>
          <w:rFonts w:asciiTheme="minorHAnsi" w:hAnsiTheme="minorHAnsi" w:cstheme="minorHAnsi"/>
        </w:rPr>
        <w:t xml:space="preserve">Social Security. The FY 2024 spending proposal includes $15.5 billion, an increase of $1.4 billion above FY23 enacted funding for SSA operations.  </w:t>
      </w:r>
      <w:r w:rsidR="008435D8" w:rsidRPr="00637B56">
        <w:rPr>
          <w:rFonts w:asciiTheme="minorHAnsi" w:hAnsiTheme="minorHAnsi" w:cstheme="minorHAnsi"/>
        </w:rPr>
        <w:lastRenderedPageBreak/>
        <w:t>Funding will improve customer service at field offices, state disability determination services, and teleservice centers through increased staffing and updated technology.</w:t>
      </w:r>
      <w:r w:rsidRPr="00637B56">
        <w:rPr>
          <w:rFonts w:asciiTheme="minorHAnsi" w:hAnsiTheme="minorHAnsi" w:cstheme="minorHAnsi"/>
        </w:rPr>
        <w:t xml:space="preserve"> </w:t>
      </w:r>
    </w:p>
    <w:p w14:paraId="76682D87" w14:textId="77777777" w:rsidR="00582E02" w:rsidRPr="00637B56" w:rsidRDefault="00582E02" w:rsidP="00637B56">
      <w:pPr>
        <w:pStyle w:val="ListParagraph"/>
        <w:numPr>
          <w:ilvl w:val="0"/>
          <w:numId w:val="13"/>
        </w:numPr>
        <w:spacing w:before="0"/>
        <w:rPr>
          <w:rFonts w:asciiTheme="minorHAnsi" w:hAnsiTheme="minorHAnsi" w:cstheme="minorHAnsi"/>
        </w:rPr>
      </w:pPr>
      <w:r w:rsidRPr="00637B56">
        <w:rPr>
          <w:rFonts w:asciiTheme="minorHAnsi" w:hAnsiTheme="minorHAnsi" w:cstheme="minorHAnsi"/>
        </w:rPr>
        <w:t>The FY 2024 budget includes an allocation adjustment for the Social Security Administration to conduct continuing disability reviews and Supplemental Security Income redeterminations to confirm that participants remain eligible to receive benefits. These increased workloads are projected to yield savings to Medicare and Medicaid totaling $10.8 billion over ten years and incorporated into the adjusted baseline.</w:t>
      </w:r>
    </w:p>
    <w:p w14:paraId="703F8131" w14:textId="77777777" w:rsidR="008435D8" w:rsidRPr="00637B56" w:rsidRDefault="008435D8" w:rsidP="00637B56">
      <w:pPr>
        <w:rPr>
          <w:rStyle w:val="mc-toc-title"/>
          <w:rFonts w:asciiTheme="minorHAnsi" w:eastAsia="Times New Roman" w:hAnsiTheme="minorHAnsi" w:cstheme="minorHAnsi"/>
          <w:sz w:val="24"/>
          <w:szCs w:val="24"/>
        </w:rPr>
      </w:pPr>
    </w:p>
    <w:p w14:paraId="3ADFC7F6" w14:textId="3510ECA3" w:rsidR="00DF5BE2" w:rsidRPr="00637B56" w:rsidRDefault="006D456E" w:rsidP="00637B56">
      <w:pPr>
        <w:rPr>
          <w:rStyle w:val="mc-toc-title"/>
          <w:rFonts w:asciiTheme="minorHAnsi" w:eastAsia="Times New Roman" w:hAnsiTheme="minorHAnsi" w:cstheme="minorHAnsi"/>
          <w:b/>
          <w:bCs/>
          <w:sz w:val="24"/>
          <w:szCs w:val="24"/>
          <w:u w:val="single"/>
        </w:rPr>
      </w:pPr>
      <w:r w:rsidRPr="00637B56">
        <w:rPr>
          <w:rStyle w:val="mc-toc-title"/>
          <w:rFonts w:asciiTheme="minorHAnsi" w:eastAsia="Times New Roman" w:hAnsiTheme="minorHAnsi" w:cstheme="minorHAnsi"/>
          <w:b/>
          <w:bCs/>
          <w:sz w:val="24"/>
          <w:szCs w:val="24"/>
          <w:u w:val="single"/>
        </w:rPr>
        <w:t xml:space="preserve">Strengthening </w:t>
      </w:r>
      <w:r w:rsidR="008435D8" w:rsidRPr="00637B56">
        <w:rPr>
          <w:rStyle w:val="mc-toc-title"/>
          <w:rFonts w:asciiTheme="minorHAnsi" w:eastAsia="Times New Roman" w:hAnsiTheme="minorHAnsi" w:cstheme="minorHAnsi"/>
          <w:b/>
          <w:bCs/>
          <w:sz w:val="24"/>
          <w:szCs w:val="24"/>
          <w:u w:val="single"/>
        </w:rPr>
        <w:t>Medicaid</w:t>
      </w:r>
      <w:r w:rsidRPr="00637B56">
        <w:rPr>
          <w:rStyle w:val="mc-toc-title"/>
          <w:rFonts w:asciiTheme="minorHAnsi" w:eastAsia="Times New Roman" w:hAnsiTheme="minorHAnsi" w:cstheme="minorHAnsi"/>
          <w:b/>
          <w:bCs/>
          <w:sz w:val="24"/>
          <w:szCs w:val="24"/>
          <w:u w:val="single"/>
        </w:rPr>
        <w:t xml:space="preserve"> </w:t>
      </w:r>
    </w:p>
    <w:p w14:paraId="63C06501" w14:textId="67953CB2" w:rsidR="0083713C" w:rsidRPr="00637B56" w:rsidRDefault="0083713C" w:rsidP="00637B56">
      <w:pPr>
        <w:pStyle w:val="ListParagraph"/>
        <w:numPr>
          <w:ilvl w:val="0"/>
          <w:numId w:val="21"/>
        </w:numPr>
        <w:spacing w:before="0"/>
        <w:rPr>
          <w:rFonts w:asciiTheme="minorHAnsi" w:eastAsia="Times New Roman" w:hAnsiTheme="minorHAnsi" w:cstheme="minorHAnsi"/>
        </w:rPr>
      </w:pPr>
      <w:r w:rsidRPr="00637B56">
        <w:rPr>
          <w:rFonts w:asciiTheme="minorHAnsi" w:hAnsiTheme="minorHAnsi" w:cstheme="minorHAnsi"/>
          <w:spacing w:val="8"/>
          <w:shd w:val="clear" w:color="auto" w:fill="FFFFFF"/>
        </w:rPr>
        <w:t>The budget invests $150 billion over 10 years to improve and expand Medicaid home and community-based services (HCBS).</w:t>
      </w:r>
    </w:p>
    <w:p w14:paraId="1889FA3B" w14:textId="46691835" w:rsidR="0083713C" w:rsidRPr="00637B56" w:rsidRDefault="0083713C" w:rsidP="00637B56">
      <w:pPr>
        <w:pStyle w:val="ListParagraph"/>
        <w:numPr>
          <w:ilvl w:val="0"/>
          <w:numId w:val="21"/>
        </w:numPr>
        <w:spacing w:before="0"/>
        <w:rPr>
          <w:rFonts w:asciiTheme="minorHAnsi" w:eastAsia="Times New Roman" w:hAnsiTheme="minorHAnsi" w:cstheme="minorHAnsi"/>
        </w:rPr>
      </w:pPr>
      <w:r w:rsidRPr="00637B56">
        <w:rPr>
          <w:rFonts w:asciiTheme="minorHAnsi" w:hAnsiTheme="minorHAnsi" w:cstheme="minorHAnsi"/>
        </w:rPr>
        <w:t xml:space="preserve">The administration proposes to recoup $20 billion in Medicaid overpayments by requiring private insurance companies to pay back what is owed. </w:t>
      </w:r>
    </w:p>
    <w:p w14:paraId="37099460" w14:textId="65DAEF47" w:rsidR="0083713C" w:rsidRPr="00637B56" w:rsidRDefault="0083713C" w:rsidP="00637B56">
      <w:pPr>
        <w:pStyle w:val="ListParagraph"/>
        <w:numPr>
          <w:ilvl w:val="0"/>
          <w:numId w:val="21"/>
        </w:numPr>
        <w:spacing w:before="0"/>
        <w:rPr>
          <w:rFonts w:asciiTheme="minorHAnsi" w:eastAsia="Times New Roman" w:hAnsiTheme="minorHAnsi" w:cstheme="minorHAnsi"/>
        </w:rPr>
      </w:pPr>
      <w:r w:rsidRPr="00637B56">
        <w:rPr>
          <w:rFonts w:asciiTheme="minorHAnsi" w:hAnsiTheme="minorHAnsi" w:cstheme="minorHAnsi"/>
        </w:rPr>
        <w:t>Biden’s budget also includes a proposal to create a Medicaid-like coverage program for individuals in states that have not expanded their Medicaid programs under the Affordable Care Act.</w:t>
      </w:r>
    </w:p>
    <w:p w14:paraId="5A497A52" w14:textId="41B58BF4" w:rsidR="008435D8" w:rsidRPr="00637B56" w:rsidRDefault="008435D8" w:rsidP="00637B56">
      <w:pPr>
        <w:pStyle w:val="ListParagraph"/>
        <w:numPr>
          <w:ilvl w:val="0"/>
          <w:numId w:val="19"/>
        </w:numPr>
        <w:spacing w:before="0"/>
        <w:rPr>
          <w:rFonts w:asciiTheme="minorHAnsi" w:hAnsiTheme="minorHAnsi" w:cstheme="minorHAnsi"/>
        </w:rPr>
      </w:pPr>
      <w:r w:rsidRPr="00637B56">
        <w:rPr>
          <w:rFonts w:asciiTheme="minorHAnsi" w:hAnsiTheme="minorHAnsi" w:cstheme="minorHAnsi"/>
        </w:rPr>
        <w:t xml:space="preserve">Money Follows the Person </w:t>
      </w:r>
      <w:r w:rsidR="0083713C" w:rsidRPr="00637B56">
        <w:rPr>
          <w:rFonts w:asciiTheme="minorHAnsi" w:hAnsiTheme="minorHAnsi" w:cstheme="minorHAnsi"/>
        </w:rPr>
        <w:t>(</w:t>
      </w:r>
      <w:r w:rsidRPr="00637B56">
        <w:rPr>
          <w:rFonts w:asciiTheme="minorHAnsi" w:hAnsiTheme="minorHAnsi" w:cstheme="minorHAnsi"/>
        </w:rPr>
        <w:t>MFP</w:t>
      </w:r>
      <w:r w:rsidR="0083713C" w:rsidRPr="00637B56">
        <w:rPr>
          <w:rFonts w:asciiTheme="minorHAnsi" w:hAnsiTheme="minorHAnsi" w:cstheme="minorHAnsi"/>
        </w:rPr>
        <w:t>)</w:t>
      </w:r>
      <w:r w:rsidRPr="00637B56">
        <w:rPr>
          <w:rFonts w:asciiTheme="minorHAnsi" w:hAnsiTheme="minorHAnsi" w:cstheme="minorHAnsi"/>
        </w:rPr>
        <w:t xml:space="preserve"> Demonstration. The budget includes $424 million – increased by $1 million from last year’s funding – to </w:t>
      </w:r>
      <w:r w:rsidRPr="00637B56">
        <w:rPr>
          <w:rFonts w:asciiTheme="minorHAnsi" w:hAnsiTheme="minorHAnsi" w:cstheme="minorHAnsi"/>
          <w:shd w:val="clear" w:color="auto" w:fill="FFFFFF"/>
        </w:rPr>
        <w:t>support state efforts for rebalancing their long-term services and supports system so that individuals have a choice of where they live and receive services. Recently, the Consolidated Appropriations Act of 2023</w:t>
      </w:r>
      <w:r w:rsidR="005B3449">
        <w:rPr>
          <w:rFonts w:asciiTheme="minorHAnsi" w:hAnsiTheme="minorHAnsi" w:cstheme="minorHAnsi"/>
          <w:shd w:val="clear" w:color="auto" w:fill="FFFFFF"/>
        </w:rPr>
        <w:t xml:space="preserve"> extended</w:t>
      </w:r>
      <w:r w:rsidRPr="00637B56">
        <w:rPr>
          <w:rFonts w:asciiTheme="minorHAnsi" w:hAnsiTheme="minorHAnsi" w:cstheme="minorHAnsi"/>
          <w:shd w:val="clear" w:color="auto" w:fill="FFFFFF"/>
        </w:rPr>
        <w:t xml:space="preserve"> the MFP through 2027. </w:t>
      </w:r>
    </w:p>
    <w:p w14:paraId="42C95C5C" w14:textId="6ACE0CBF" w:rsidR="00556CFE" w:rsidRPr="00637B56" w:rsidRDefault="00556CFE" w:rsidP="00637B56">
      <w:pPr>
        <w:rPr>
          <w:rFonts w:asciiTheme="minorHAnsi" w:hAnsiTheme="minorHAnsi" w:cstheme="minorHAnsi"/>
          <w:sz w:val="24"/>
          <w:szCs w:val="24"/>
        </w:rPr>
      </w:pPr>
    </w:p>
    <w:p w14:paraId="577E298A" w14:textId="77777777" w:rsidR="006C2957" w:rsidRPr="00637B56" w:rsidRDefault="006C2957" w:rsidP="00637B56">
      <w:pPr>
        <w:rPr>
          <w:rFonts w:asciiTheme="minorHAnsi" w:hAnsiTheme="minorHAnsi" w:cstheme="minorHAnsi"/>
          <w:sz w:val="24"/>
          <w:szCs w:val="24"/>
          <w:u w:val="single"/>
        </w:rPr>
      </w:pPr>
      <w:r w:rsidRPr="00637B56">
        <w:rPr>
          <w:rFonts w:asciiTheme="minorHAnsi" w:hAnsiTheme="minorHAnsi" w:cstheme="minorHAnsi"/>
          <w:b/>
          <w:bCs/>
          <w:sz w:val="24"/>
          <w:szCs w:val="24"/>
          <w:u w:val="single"/>
        </w:rPr>
        <w:t>Advancing Disability Research</w:t>
      </w:r>
      <w:r w:rsidRPr="00637B56">
        <w:rPr>
          <w:rFonts w:asciiTheme="minorHAnsi" w:hAnsiTheme="minorHAnsi" w:cstheme="minorHAnsi"/>
          <w:sz w:val="24"/>
          <w:szCs w:val="24"/>
          <w:u w:val="single"/>
        </w:rPr>
        <w:t xml:space="preserve"> </w:t>
      </w:r>
    </w:p>
    <w:p w14:paraId="0C447078" w14:textId="06FA9DA3" w:rsidR="006C2957" w:rsidRPr="00637B56" w:rsidRDefault="006C2957" w:rsidP="00637B56">
      <w:pPr>
        <w:rPr>
          <w:rFonts w:asciiTheme="minorHAnsi" w:hAnsiTheme="minorHAnsi" w:cstheme="minorHAnsi"/>
          <w:sz w:val="24"/>
          <w:szCs w:val="24"/>
        </w:rPr>
      </w:pPr>
      <w:r w:rsidRPr="00637B56">
        <w:rPr>
          <w:rFonts w:asciiTheme="minorHAnsi" w:hAnsiTheme="minorHAnsi" w:cstheme="minorHAnsi"/>
          <w:sz w:val="24"/>
          <w:szCs w:val="24"/>
        </w:rPr>
        <w:t>The National Institute on Disability, Independent Living, and Rehabilitation Research sponsors research to improve outcomes in health, employment, and community living for people with disabilities. The budget requests $119 million, maintaining the increases in the FY 2023 enacted.</w:t>
      </w:r>
    </w:p>
    <w:p w14:paraId="5CD7E5C5" w14:textId="77777777" w:rsidR="006C2957" w:rsidRPr="00637B56" w:rsidRDefault="006C2957" w:rsidP="00637B56">
      <w:pPr>
        <w:rPr>
          <w:rFonts w:asciiTheme="minorHAnsi" w:hAnsiTheme="minorHAnsi" w:cstheme="minorHAnsi"/>
          <w:sz w:val="24"/>
          <w:szCs w:val="24"/>
        </w:rPr>
      </w:pPr>
    </w:p>
    <w:p w14:paraId="0F826F5E" w14:textId="61E907F3" w:rsidR="00CA384F" w:rsidRPr="00637B56" w:rsidRDefault="006D456E" w:rsidP="00637B56">
      <w:pPr>
        <w:rPr>
          <w:rFonts w:asciiTheme="minorHAnsi" w:hAnsiTheme="minorHAnsi" w:cstheme="minorHAnsi"/>
          <w:b/>
          <w:bCs/>
          <w:sz w:val="24"/>
          <w:szCs w:val="24"/>
          <w:u w:val="single"/>
          <w:shd w:val="clear" w:color="auto" w:fill="FFFFFF"/>
        </w:rPr>
      </w:pPr>
      <w:r w:rsidRPr="00637B56">
        <w:rPr>
          <w:rFonts w:asciiTheme="minorHAnsi" w:hAnsiTheme="minorHAnsi" w:cstheme="minorHAnsi"/>
          <w:b/>
          <w:bCs/>
          <w:sz w:val="24"/>
          <w:szCs w:val="24"/>
          <w:u w:val="single"/>
          <w:shd w:val="clear" w:color="auto" w:fill="FFFFFF"/>
        </w:rPr>
        <w:t xml:space="preserve">Supporting a Thriving Health Care </w:t>
      </w:r>
      <w:r w:rsidR="00CA384F" w:rsidRPr="00637B56">
        <w:rPr>
          <w:rFonts w:asciiTheme="minorHAnsi" w:hAnsiTheme="minorHAnsi" w:cstheme="minorHAnsi"/>
          <w:b/>
          <w:bCs/>
          <w:sz w:val="24"/>
          <w:szCs w:val="24"/>
          <w:u w:val="single"/>
          <w:shd w:val="clear" w:color="auto" w:fill="FFFFFF"/>
        </w:rPr>
        <w:t>Workforce and Caregiver</w:t>
      </w:r>
      <w:r w:rsidRPr="00637B56">
        <w:rPr>
          <w:rFonts w:asciiTheme="minorHAnsi" w:hAnsiTheme="minorHAnsi" w:cstheme="minorHAnsi"/>
          <w:b/>
          <w:bCs/>
          <w:sz w:val="24"/>
          <w:szCs w:val="24"/>
          <w:u w:val="single"/>
          <w:shd w:val="clear" w:color="auto" w:fill="FFFFFF"/>
        </w:rPr>
        <w:t>s</w:t>
      </w:r>
    </w:p>
    <w:p w14:paraId="77CF1F23" w14:textId="522FC130" w:rsidR="008435D8" w:rsidRPr="00637B56" w:rsidRDefault="008435D8" w:rsidP="00637B56">
      <w:pPr>
        <w:pStyle w:val="ListParagraph"/>
        <w:numPr>
          <w:ilvl w:val="0"/>
          <w:numId w:val="5"/>
        </w:numPr>
        <w:spacing w:before="0"/>
        <w:rPr>
          <w:rFonts w:asciiTheme="minorHAnsi" w:hAnsiTheme="minorHAnsi" w:cstheme="minorHAnsi"/>
          <w:shd w:val="clear" w:color="auto" w:fill="FFFFFF"/>
        </w:rPr>
      </w:pPr>
      <w:r w:rsidRPr="00637B56">
        <w:rPr>
          <w:rFonts w:asciiTheme="minorHAnsi" w:hAnsiTheme="minorHAnsi" w:cstheme="minorHAnsi"/>
          <w:shd w:val="clear" w:color="auto" w:fill="FFFFFF"/>
        </w:rPr>
        <w:t xml:space="preserve">The Biden administration proposes to establish a national, comprehensive paid family and medical leave program (administered by </w:t>
      </w:r>
      <w:r w:rsidR="00CA384F" w:rsidRPr="00637B56">
        <w:rPr>
          <w:rFonts w:asciiTheme="minorHAnsi" w:hAnsiTheme="minorHAnsi" w:cstheme="minorHAnsi"/>
          <w:shd w:val="clear" w:color="auto" w:fill="FFFFFF"/>
        </w:rPr>
        <w:t xml:space="preserve">the </w:t>
      </w:r>
      <w:r w:rsidRPr="00637B56">
        <w:rPr>
          <w:rFonts w:asciiTheme="minorHAnsi" w:hAnsiTheme="minorHAnsi" w:cstheme="minorHAnsi"/>
          <w:shd w:val="clear" w:color="auto" w:fill="FFFFFF"/>
        </w:rPr>
        <w:t>S</w:t>
      </w:r>
      <w:r w:rsidR="00CA384F" w:rsidRPr="00637B56">
        <w:rPr>
          <w:rFonts w:asciiTheme="minorHAnsi" w:hAnsiTheme="minorHAnsi" w:cstheme="minorHAnsi"/>
          <w:shd w:val="clear" w:color="auto" w:fill="FFFFFF"/>
        </w:rPr>
        <w:t>ocial Security Administration</w:t>
      </w:r>
      <w:r w:rsidRPr="00637B56">
        <w:rPr>
          <w:rFonts w:asciiTheme="minorHAnsi" w:hAnsiTheme="minorHAnsi" w:cstheme="minorHAnsi"/>
          <w:shd w:val="clear" w:color="auto" w:fill="FFFFFF"/>
        </w:rPr>
        <w:t xml:space="preserve">, providing up to 12 weeks of leave to allow eligible workers to take time off to care for and bond with a new child; care for a seriously ill loved one; heal from their own serious illness; address circumstances arising from a loved one’s military deployment; or find safety from domestic violence, sexual assault, or stalking. The </w:t>
      </w:r>
      <w:r w:rsidR="00CA384F" w:rsidRPr="00637B56">
        <w:rPr>
          <w:rFonts w:asciiTheme="minorHAnsi" w:hAnsiTheme="minorHAnsi" w:cstheme="minorHAnsi"/>
          <w:shd w:val="clear" w:color="auto" w:fill="FFFFFF"/>
        </w:rPr>
        <w:t xml:space="preserve">White House </w:t>
      </w:r>
      <w:r w:rsidRPr="00637B56">
        <w:rPr>
          <w:rFonts w:asciiTheme="minorHAnsi" w:hAnsiTheme="minorHAnsi" w:cstheme="minorHAnsi"/>
          <w:shd w:val="clear" w:color="auto" w:fill="FFFFFF"/>
        </w:rPr>
        <w:t>also calls on Congress to require employers to provide seven job-protected paid sick days each year to all workers.</w:t>
      </w:r>
    </w:p>
    <w:p w14:paraId="0F9A548B" w14:textId="505304B1" w:rsidR="00CA384F" w:rsidRPr="00637B56" w:rsidRDefault="00CA384F" w:rsidP="00637B56">
      <w:pPr>
        <w:pStyle w:val="ListParagraph"/>
        <w:numPr>
          <w:ilvl w:val="0"/>
          <w:numId w:val="5"/>
        </w:numPr>
        <w:spacing w:before="0"/>
        <w:rPr>
          <w:rFonts w:asciiTheme="minorHAnsi" w:hAnsiTheme="minorHAnsi" w:cstheme="minorHAnsi"/>
          <w:shd w:val="clear" w:color="auto" w:fill="FFFFFF"/>
        </w:rPr>
      </w:pPr>
      <w:r w:rsidRPr="00637B56">
        <w:rPr>
          <w:rFonts w:asciiTheme="minorHAnsi" w:hAnsiTheme="minorHAnsi" w:cstheme="minorHAnsi"/>
          <w:shd w:val="clear" w:color="auto" w:fill="FFFFFF"/>
        </w:rPr>
        <w:t xml:space="preserve">Support for family caregivers is also part of the president’s budget request, acknowledging their role as the nation’s primary provider of long-term care. </w:t>
      </w:r>
      <w:r w:rsidR="00A82CD7" w:rsidRPr="00637B56">
        <w:rPr>
          <w:rFonts w:asciiTheme="minorHAnsi" w:hAnsiTheme="minorHAnsi" w:cstheme="minorHAnsi"/>
          <w:shd w:val="clear" w:color="auto" w:fill="FFFFFF"/>
        </w:rPr>
        <w:t xml:space="preserve"> </w:t>
      </w:r>
      <w:r w:rsidRPr="00637B56">
        <w:rPr>
          <w:rFonts w:asciiTheme="minorHAnsi" w:hAnsiTheme="minorHAnsi" w:cstheme="minorHAnsi"/>
          <w:shd w:val="clear" w:color="auto" w:fill="FFFFFF"/>
        </w:rPr>
        <w:t>ACL’s budget reflects this administration priority in its request for funds to support family and other informal caregivers (see below for funding levels).</w:t>
      </w:r>
    </w:p>
    <w:p w14:paraId="3B9ACDEA" w14:textId="77777777" w:rsidR="006D456E" w:rsidRPr="00637B56" w:rsidRDefault="00F957EB" w:rsidP="00637B56">
      <w:pPr>
        <w:pStyle w:val="ListParagraph"/>
        <w:numPr>
          <w:ilvl w:val="0"/>
          <w:numId w:val="5"/>
        </w:numPr>
        <w:spacing w:before="0"/>
        <w:rPr>
          <w:rFonts w:asciiTheme="minorHAnsi" w:hAnsiTheme="minorHAnsi" w:cstheme="minorHAnsi"/>
          <w:shd w:val="clear" w:color="auto" w:fill="FFFFFF"/>
        </w:rPr>
      </w:pPr>
      <w:r w:rsidRPr="00637B56">
        <w:rPr>
          <w:rFonts w:asciiTheme="minorHAnsi" w:hAnsiTheme="minorHAnsi" w:cstheme="minorHAnsi"/>
          <w:shd w:val="clear" w:color="auto" w:fill="FFFFFF"/>
        </w:rPr>
        <w:lastRenderedPageBreak/>
        <w:t xml:space="preserve">The President’s budget requests “historic investments in the behavioral health workforce, youth mental health care, Certified Community Based Behavioral Health Clinics, Community Mental Health Centers, and mental health research.” Other health care workforce priorities that would receive funding are the National Health Services Corps, nursing workforce, and perinatal health care workers. </w:t>
      </w:r>
    </w:p>
    <w:p w14:paraId="116477F3" w14:textId="6552FC02" w:rsidR="00CA384F" w:rsidRPr="00637B56" w:rsidRDefault="00F957EB" w:rsidP="00637B56">
      <w:pPr>
        <w:pStyle w:val="ListParagraph"/>
        <w:numPr>
          <w:ilvl w:val="0"/>
          <w:numId w:val="5"/>
        </w:numPr>
        <w:spacing w:before="0"/>
        <w:rPr>
          <w:rFonts w:asciiTheme="minorHAnsi" w:hAnsiTheme="minorHAnsi" w:cstheme="minorHAnsi"/>
          <w:shd w:val="clear" w:color="auto" w:fill="FFFFFF"/>
        </w:rPr>
      </w:pPr>
      <w:r w:rsidRPr="00637B56">
        <w:rPr>
          <w:rFonts w:asciiTheme="minorHAnsi" w:hAnsiTheme="minorHAnsi" w:cstheme="minorHAnsi"/>
          <w:shd w:val="clear" w:color="auto" w:fill="FFFFFF"/>
        </w:rPr>
        <w:t xml:space="preserve">Of note is the funding of the </w:t>
      </w:r>
      <w:r w:rsidRPr="00637B56">
        <w:rPr>
          <w:rFonts w:asciiTheme="minorHAnsi" w:hAnsiTheme="minorHAnsi" w:cstheme="minorHAnsi"/>
        </w:rPr>
        <w:t xml:space="preserve">Direct Care Workforce Demonstration at $8 million above last year’s enacted levels. </w:t>
      </w:r>
      <w:r w:rsidR="001A09D9" w:rsidRPr="00637B56">
        <w:rPr>
          <w:rFonts w:asciiTheme="minorHAnsi" w:hAnsiTheme="minorHAnsi" w:cstheme="minorHAnsi"/>
        </w:rPr>
        <w:t xml:space="preserve">This is an initiative to expand and stabilize the health care workers who are on the front lines of providing paid care for people in community and in nursing homes. </w:t>
      </w:r>
    </w:p>
    <w:p w14:paraId="62EC1735" w14:textId="040F278B" w:rsidR="00CA384F" w:rsidRPr="00637B56" w:rsidRDefault="00CA384F" w:rsidP="00637B56">
      <w:pPr>
        <w:rPr>
          <w:rFonts w:asciiTheme="minorHAnsi" w:hAnsiTheme="minorHAnsi" w:cstheme="minorHAnsi"/>
          <w:sz w:val="24"/>
          <w:szCs w:val="24"/>
          <w:shd w:val="clear" w:color="auto" w:fill="FFFFFF"/>
        </w:rPr>
      </w:pPr>
    </w:p>
    <w:p w14:paraId="546CBE6F" w14:textId="3893D375" w:rsidR="00712D6F" w:rsidRPr="00637B56" w:rsidRDefault="00712D6F" w:rsidP="00637B56">
      <w:pPr>
        <w:rPr>
          <w:rFonts w:asciiTheme="minorHAnsi" w:hAnsiTheme="minorHAnsi" w:cstheme="minorHAnsi"/>
          <w:i/>
          <w:iCs/>
          <w:sz w:val="24"/>
          <w:szCs w:val="24"/>
          <w:shd w:val="clear" w:color="auto" w:fill="FFFFFF"/>
        </w:rPr>
      </w:pPr>
      <w:r w:rsidRPr="00637B56">
        <w:rPr>
          <w:rFonts w:asciiTheme="minorHAnsi" w:hAnsiTheme="minorHAnsi" w:cstheme="minorHAnsi"/>
          <w:i/>
          <w:iCs/>
          <w:sz w:val="24"/>
          <w:szCs w:val="24"/>
          <w:shd w:val="clear" w:color="auto" w:fill="FFFFFF"/>
        </w:rPr>
        <w:t>If you are interested in more details about the federal agencies and funding levels of the programs discussed in this overview, view the </w:t>
      </w:r>
      <w:hyperlink r:id="rId13" w:tgtFrame="_blank" w:tooltip="HHS Fiscal Year 2024 Budget in Brief (PDF)" w:history="1">
        <w:r w:rsidRPr="00637B56">
          <w:rPr>
            <w:rStyle w:val="Hyperlink"/>
            <w:rFonts w:asciiTheme="minorHAnsi" w:hAnsiTheme="minorHAnsi" w:cstheme="minorHAnsi"/>
            <w:i/>
            <w:iCs/>
            <w:sz w:val="24"/>
            <w:szCs w:val="24"/>
            <w:shd w:val="clear" w:color="auto" w:fill="FFFFFF"/>
          </w:rPr>
          <w:t>HHS budget in brief</w:t>
        </w:r>
      </w:hyperlink>
      <w:r w:rsidRPr="00637B56">
        <w:rPr>
          <w:rFonts w:asciiTheme="minorHAnsi" w:hAnsiTheme="minorHAnsi" w:cstheme="minorHAnsi"/>
          <w:i/>
          <w:iCs/>
          <w:sz w:val="24"/>
          <w:szCs w:val="24"/>
          <w:shd w:val="clear" w:color="auto" w:fill="FFFFFF"/>
        </w:rPr>
        <w:t> for additional information.</w:t>
      </w:r>
    </w:p>
    <w:p w14:paraId="2C2B30A7" w14:textId="77777777" w:rsidR="00712D6F" w:rsidRPr="00637B56" w:rsidRDefault="00712D6F" w:rsidP="00637B56">
      <w:pPr>
        <w:rPr>
          <w:rFonts w:asciiTheme="minorHAnsi" w:hAnsiTheme="minorHAnsi" w:cstheme="minorHAnsi"/>
          <w:sz w:val="24"/>
          <w:szCs w:val="24"/>
          <w:shd w:val="clear" w:color="auto" w:fill="FFFFFF"/>
        </w:rPr>
      </w:pPr>
    </w:p>
    <w:p w14:paraId="3C5C773B" w14:textId="6536860B" w:rsidR="006C2957" w:rsidRPr="00637B56" w:rsidRDefault="006C2957" w:rsidP="00637B56">
      <w:pPr>
        <w:rPr>
          <w:rFonts w:asciiTheme="minorHAnsi" w:hAnsiTheme="minorHAnsi" w:cstheme="minorHAnsi"/>
          <w:b/>
          <w:bCs/>
          <w:sz w:val="24"/>
          <w:szCs w:val="24"/>
          <w:shd w:val="clear" w:color="auto" w:fill="FFFFFF"/>
        </w:rPr>
      </w:pPr>
      <w:r w:rsidRPr="00637B56">
        <w:rPr>
          <w:rFonts w:asciiTheme="minorHAnsi" w:hAnsiTheme="minorHAnsi" w:cstheme="minorHAnsi"/>
          <w:b/>
          <w:bCs/>
          <w:sz w:val="24"/>
          <w:szCs w:val="24"/>
          <w:shd w:val="clear" w:color="auto" w:fill="FFFFFF"/>
        </w:rPr>
        <w:t>Administration for Community Living Priorities for People with Disabilities</w:t>
      </w:r>
      <w:r w:rsidR="00441084" w:rsidRPr="00637B56">
        <w:rPr>
          <w:rFonts w:asciiTheme="minorHAnsi" w:hAnsiTheme="minorHAnsi" w:cstheme="minorHAnsi"/>
          <w:b/>
          <w:bCs/>
          <w:sz w:val="24"/>
          <w:szCs w:val="24"/>
          <w:shd w:val="clear" w:color="auto" w:fill="FFFFFF"/>
        </w:rPr>
        <w:t xml:space="preserve"> and Older Adults</w:t>
      </w:r>
      <w:r w:rsidRPr="00637B56">
        <w:rPr>
          <w:rFonts w:asciiTheme="minorHAnsi" w:hAnsiTheme="minorHAnsi" w:cstheme="minorHAnsi"/>
          <w:b/>
          <w:bCs/>
          <w:sz w:val="24"/>
          <w:szCs w:val="24"/>
          <w:shd w:val="clear" w:color="auto" w:fill="FFFFFF"/>
        </w:rPr>
        <w:t xml:space="preserve"> </w:t>
      </w:r>
    </w:p>
    <w:p w14:paraId="62E0ADEA" w14:textId="6B5C154F" w:rsidR="00441084" w:rsidRPr="00637B56" w:rsidRDefault="00441084" w:rsidP="00637B56">
      <w:pPr>
        <w:rPr>
          <w:rFonts w:asciiTheme="minorHAnsi" w:hAnsiTheme="minorHAnsi" w:cstheme="minorHAnsi"/>
          <w:sz w:val="24"/>
          <w:szCs w:val="24"/>
        </w:rPr>
      </w:pPr>
      <w:r w:rsidRPr="00637B56">
        <w:rPr>
          <w:rFonts w:asciiTheme="minorHAnsi" w:eastAsia="Calibri" w:hAnsiTheme="minorHAnsi" w:cstheme="minorHAnsi"/>
          <w:sz w:val="24"/>
          <w:szCs w:val="24"/>
        </w:rPr>
        <w:t>The president’s budget proposes $3</w:t>
      </w:r>
      <w:r w:rsidR="00637B56">
        <w:rPr>
          <w:rFonts w:asciiTheme="minorHAnsi" w:eastAsia="Calibri" w:hAnsiTheme="minorHAnsi" w:cstheme="minorHAnsi"/>
          <w:sz w:val="24"/>
          <w:szCs w:val="24"/>
        </w:rPr>
        <w:t>.</w:t>
      </w:r>
      <w:r w:rsidRPr="00637B56">
        <w:rPr>
          <w:rFonts w:asciiTheme="minorHAnsi" w:eastAsia="Calibri" w:hAnsiTheme="minorHAnsi" w:cstheme="minorHAnsi"/>
          <w:sz w:val="24"/>
          <w:szCs w:val="24"/>
        </w:rPr>
        <w:t>142</w:t>
      </w:r>
      <w:r w:rsidR="00637B56">
        <w:rPr>
          <w:rFonts w:asciiTheme="minorHAnsi" w:eastAsia="Calibri" w:hAnsiTheme="minorHAnsi" w:cstheme="minorHAnsi"/>
          <w:sz w:val="24"/>
          <w:szCs w:val="24"/>
        </w:rPr>
        <w:t xml:space="preserve"> billion </w:t>
      </w:r>
      <w:r w:rsidRPr="00637B56">
        <w:rPr>
          <w:rFonts w:asciiTheme="minorHAnsi" w:eastAsia="Calibri" w:hAnsiTheme="minorHAnsi" w:cstheme="minorHAnsi"/>
          <w:sz w:val="24"/>
          <w:szCs w:val="24"/>
        </w:rPr>
        <w:t xml:space="preserve">for Older Americans Act (OAA) programs and Disability Programs under the Administration for Community Living (ACL) – an increase of $491,385,000 above FY23 enacted funding.  </w:t>
      </w:r>
      <w:r w:rsidRPr="00637B56">
        <w:rPr>
          <w:rFonts w:asciiTheme="minorHAnsi" w:hAnsiTheme="minorHAnsi" w:cstheme="minorHAnsi"/>
          <w:sz w:val="24"/>
          <w:szCs w:val="24"/>
        </w:rPr>
        <w:t xml:space="preserve">To make community living possible for people with disabilities and older adults, ACL funds direct services and supports through networks of community-based organizations (CBOs) like Area Agencies on Aging.  ACL funds also support training, education, research, innovation, and advocacy to ensure that federal policy and programs consider the needs of both populations. </w:t>
      </w:r>
    </w:p>
    <w:p w14:paraId="7C302843" w14:textId="10DB4A37" w:rsidR="008952DE" w:rsidRPr="00637B56" w:rsidRDefault="008952DE" w:rsidP="00637B56">
      <w:pPr>
        <w:pStyle w:val="ListParagraph"/>
        <w:numPr>
          <w:ilvl w:val="0"/>
          <w:numId w:val="35"/>
        </w:numPr>
        <w:spacing w:before="0"/>
        <w:rPr>
          <w:rFonts w:asciiTheme="minorHAnsi" w:hAnsiTheme="minorHAnsi" w:cstheme="minorHAnsi"/>
          <w:u w:val="single"/>
          <w:shd w:val="clear" w:color="auto" w:fill="FFFFFF"/>
        </w:rPr>
      </w:pPr>
      <w:r w:rsidRPr="00637B56">
        <w:rPr>
          <w:rFonts w:asciiTheme="minorHAnsi" w:hAnsiTheme="minorHAnsi" w:cstheme="minorHAnsi"/>
          <w:shd w:val="clear" w:color="auto" w:fill="FFFFFF"/>
        </w:rPr>
        <w:t xml:space="preserve">Independent Living programs provide a comprehensive range of services that support people with disabilities to live and fully participate in the community. The president’s budget proposal includes the following increases: </w:t>
      </w:r>
    </w:p>
    <w:p w14:paraId="46507ABE" w14:textId="04428887" w:rsidR="008952DE" w:rsidRPr="00637B56" w:rsidRDefault="008952DE" w:rsidP="00637B56">
      <w:pPr>
        <w:pStyle w:val="ListParagraph"/>
        <w:numPr>
          <w:ilvl w:val="1"/>
          <w:numId w:val="22"/>
        </w:numPr>
        <w:spacing w:before="0"/>
        <w:rPr>
          <w:rFonts w:asciiTheme="minorHAnsi" w:hAnsiTheme="minorHAnsi" w:cstheme="minorHAnsi"/>
          <w:shd w:val="clear" w:color="auto" w:fill="FFFFFF"/>
        </w:rPr>
      </w:pPr>
      <w:r w:rsidRPr="00637B56">
        <w:rPr>
          <w:rFonts w:asciiTheme="minorHAnsi" w:hAnsiTheme="minorHAnsi" w:cstheme="minorHAnsi"/>
          <w:shd w:val="clear" w:color="auto" w:fill="FFFFFF"/>
        </w:rPr>
        <w:t xml:space="preserve">Centers for Independent Living: an increase of $29,700,000 above FY 23 enacted </w:t>
      </w:r>
    </w:p>
    <w:p w14:paraId="18819295" w14:textId="6F9C9018" w:rsidR="008952DE" w:rsidRPr="00637B56" w:rsidRDefault="008952DE" w:rsidP="00637B56">
      <w:pPr>
        <w:numPr>
          <w:ilvl w:val="1"/>
          <w:numId w:val="22"/>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 xml:space="preserve">Independent Living Services State Grants: an increase of $2,400,000 above FY 23 enacted. </w:t>
      </w:r>
    </w:p>
    <w:p w14:paraId="12408E43" w14:textId="77777777" w:rsidR="004C7D06" w:rsidRPr="00637B56" w:rsidRDefault="008952DE" w:rsidP="00637B56">
      <w:pPr>
        <w:pStyle w:val="ListParagraph"/>
        <w:numPr>
          <w:ilvl w:val="0"/>
          <w:numId w:val="27"/>
        </w:numPr>
        <w:spacing w:before="0"/>
        <w:ind w:left="720"/>
        <w:rPr>
          <w:rFonts w:asciiTheme="minorHAnsi" w:hAnsiTheme="minorHAnsi" w:cstheme="minorHAnsi"/>
          <w:b/>
          <w:bCs/>
          <w:u w:val="single"/>
          <w:shd w:val="clear" w:color="auto" w:fill="FFFFFF"/>
        </w:rPr>
      </w:pPr>
      <w:r w:rsidRPr="00637B56">
        <w:rPr>
          <w:rFonts w:asciiTheme="minorHAnsi" w:hAnsiTheme="minorHAnsi" w:cstheme="minorHAnsi"/>
          <w:shd w:val="clear" w:color="auto" w:fill="FFFFFF"/>
        </w:rPr>
        <w:t>Independent Living Projects of National Significance, a new program, will develop and test new interventions and program innovations</w:t>
      </w:r>
      <w:r w:rsidR="00441084" w:rsidRPr="00637B56">
        <w:rPr>
          <w:rFonts w:asciiTheme="minorHAnsi" w:hAnsiTheme="minorHAnsi" w:cstheme="minorHAnsi"/>
          <w:shd w:val="clear" w:color="auto" w:fill="FFFFFF"/>
        </w:rPr>
        <w:t xml:space="preserve">. </w:t>
      </w:r>
      <w:r w:rsidRPr="00637B56">
        <w:rPr>
          <w:rFonts w:asciiTheme="minorHAnsi" w:hAnsiTheme="minorHAnsi" w:cstheme="minorHAnsi"/>
          <w:shd w:val="clear" w:color="auto" w:fill="FFFFFF"/>
        </w:rPr>
        <w:t>This new program will provide a mechanism to fund cross-program and cross-network demonstrations to address issues and needs that are common to both older people and disabled people of all ages. In FY 2024, ACL proposes to fund three such initiatives</w:t>
      </w:r>
      <w:r w:rsidR="004C7D06" w:rsidRPr="00637B56">
        <w:rPr>
          <w:rFonts w:asciiTheme="minorHAnsi" w:hAnsiTheme="minorHAnsi" w:cstheme="minorHAnsi"/>
          <w:shd w:val="clear" w:color="auto" w:fill="FFFFFF"/>
        </w:rPr>
        <w:t xml:space="preserve"> </w:t>
      </w:r>
      <w:r w:rsidRPr="00637B56">
        <w:rPr>
          <w:rFonts w:asciiTheme="minorHAnsi" w:hAnsiTheme="minorHAnsi" w:cstheme="minorHAnsi"/>
          <w:shd w:val="clear" w:color="auto" w:fill="FFFFFF"/>
        </w:rPr>
        <w:t>which are described</w:t>
      </w:r>
      <w:r w:rsidR="004C7D06" w:rsidRPr="00637B56">
        <w:rPr>
          <w:rFonts w:asciiTheme="minorHAnsi" w:hAnsiTheme="minorHAnsi" w:cstheme="minorHAnsi"/>
          <w:shd w:val="clear" w:color="auto" w:fill="FFFFFF"/>
        </w:rPr>
        <w:t xml:space="preserve"> below under Connecting People to Services.</w:t>
      </w:r>
    </w:p>
    <w:p w14:paraId="011C3A13" w14:textId="2351C007" w:rsidR="008952DE" w:rsidRPr="00637B56" w:rsidRDefault="004C7D06" w:rsidP="00637B56">
      <w:pPr>
        <w:pStyle w:val="ListParagraph"/>
        <w:numPr>
          <w:ilvl w:val="0"/>
          <w:numId w:val="27"/>
        </w:numPr>
        <w:spacing w:before="0"/>
        <w:ind w:left="720"/>
        <w:rPr>
          <w:rFonts w:asciiTheme="minorHAnsi" w:hAnsiTheme="minorHAnsi" w:cstheme="minorHAnsi"/>
          <w:b/>
          <w:bCs/>
          <w:u w:val="single"/>
          <w:shd w:val="clear" w:color="auto" w:fill="FFFFFF"/>
        </w:rPr>
      </w:pPr>
      <w:r w:rsidRPr="00637B56">
        <w:rPr>
          <w:rFonts w:asciiTheme="minorHAnsi" w:hAnsiTheme="minorHAnsi" w:cstheme="minorHAnsi"/>
          <w:shd w:val="clear" w:color="auto" w:fill="FFFFFF"/>
        </w:rPr>
        <w:t>A</w:t>
      </w:r>
      <w:r w:rsidR="008952DE" w:rsidRPr="00637B56">
        <w:rPr>
          <w:rFonts w:asciiTheme="minorHAnsi" w:hAnsiTheme="minorHAnsi" w:cstheme="minorHAnsi"/>
          <w:shd w:val="clear" w:color="auto" w:fill="FFFFFF"/>
        </w:rPr>
        <w:t>ssistive Technology (AT) programs</w:t>
      </w:r>
      <w:r w:rsidR="008952DE" w:rsidRPr="00637B56">
        <w:rPr>
          <w:rFonts w:asciiTheme="minorHAnsi" w:hAnsiTheme="minorHAnsi" w:cstheme="minorHAnsi"/>
          <w:u w:val="single"/>
          <w:shd w:val="clear" w:color="auto" w:fill="FFFFFF"/>
        </w:rPr>
        <w:t xml:space="preserve"> </w:t>
      </w:r>
      <w:r w:rsidR="008952DE" w:rsidRPr="00637B56">
        <w:rPr>
          <w:rFonts w:asciiTheme="minorHAnsi" w:hAnsiTheme="minorHAnsi" w:cstheme="minorHAnsi"/>
          <w:shd w:val="clear" w:color="auto" w:fill="FFFFFF"/>
        </w:rPr>
        <w:t>meet increased demand across ACL’s portfolio of programs that work together to increase access to AT for people with disabilities and their families. ACL’s request includes a combined increase of $6</w:t>
      </w:r>
      <w:r w:rsidR="00863636" w:rsidRPr="00637B56">
        <w:rPr>
          <w:rFonts w:asciiTheme="minorHAnsi" w:hAnsiTheme="minorHAnsi" w:cstheme="minorHAnsi"/>
          <w:shd w:val="clear" w:color="auto" w:fill="FFFFFF"/>
        </w:rPr>
        <w:t>,000,000</w:t>
      </w:r>
      <w:r w:rsidR="008952DE" w:rsidRPr="00637B56">
        <w:rPr>
          <w:rFonts w:asciiTheme="minorHAnsi" w:hAnsiTheme="minorHAnsi" w:cstheme="minorHAnsi"/>
          <w:shd w:val="clear" w:color="auto" w:fill="FFFFFF"/>
        </w:rPr>
        <w:t xml:space="preserve"> across </w:t>
      </w:r>
      <w:r w:rsidR="00863636" w:rsidRPr="00637B56">
        <w:rPr>
          <w:rFonts w:asciiTheme="minorHAnsi" w:hAnsiTheme="minorHAnsi" w:cstheme="minorHAnsi"/>
          <w:shd w:val="clear" w:color="auto" w:fill="FFFFFF"/>
        </w:rPr>
        <w:t>3</w:t>
      </w:r>
      <w:r w:rsidR="008952DE" w:rsidRPr="00637B56">
        <w:rPr>
          <w:rFonts w:asciiTheme="minorHAnsi" w:hAnsiTheme="minorHAnsi" w:cstheme="minorHAnsi"/>
          <w:shd w:val="clear" w:color="auto" w:fill="FFFFFF"/>
        </w:rPr>
        <w:t xml:space="preserve"> programs: the State AT Grants program, the AT Protection and Advocacy program, and AT National Activities.  It also eliminates the $2</w:t>
      </w:r>
      <w:r w:rsidR="00863636" w:rsidRPr="00637B56">
        <w:rPr>
          <w:rFonts w:asciiTheme="minorHAnsi" w:hAnsiTheme="minorHAnsi" w:cstheme="minorHAnsi"/>
          <w:shd w:val="clear" w:color="auto" w:fill="FFFFFF"/>
        </w:rPr>
        <w:t>,000,000</w:t>
      </w:r>
      <w:r w:rsidR="008952DE" w:rsidRPr="00637B56">
        <w:rPr>
          <w:rFonts w:asciiTheme="minorHAnsi" w:hAnsiTheme="minorHAnsi" w:cstheme="minorHAnsi"/>
          <w:shd w:val="clear" w:color="auto" w:fill="FFFFFF"/>
        </w:rPr>
        <w:t xml:space="preserve"> Alternative Financing Program (which duplicates resources available through the other programs).  </w:t>
      </w:r>
    </w:p>
    <w:p w14:paraId="32ECAA71" w14:textId="40491360" w:rsidR="008952DE" w:rsidRPr="00637B56" w:rsidRDefault="008952DE" w:rsidP="00637B56">
      <w:pPr>
        <w:numPr>
          <w:ilvl w:val="0"/>
          <w:numId w:val="22"/>
        </w:numPr>
        <w:rPr>
          <w:rFonts w:asciiTheme="minorHAnsi" w:hAnsiTheme="minorHAnsi" w:cstheme="minorHAnsi"/>
          <w:sz w:val="24"/>
          <w:szCs w:val="24"/>
          <w:u w:val="single"/>
          <w:shd w:val="clear" w:color="auto" w:fill="FFFFFF"/>
        </w:rPr>
      </w:pPr>
      <w:r w:rsidRPr="00637B56">
        <w:rPr>
          <w:rFonts w:asciiTheme="minorHAnsi" w:hAnsiTheme="minorHAnsi" w:cstheme="minorHAnsi"/>
          <w:sz w:val="24"/>
          <w:szCs w:val="24"/>
          <w:shd w:val="clear" w:color="auto" w:fill="FFFFFF"/>
        </w:rPr>
        <w:t>Supporting People with Intellectual and Developmental Disabilities</w:t>
      </w:r>
      <w:r w:rsidRPr="00637B56">
        <w:rPr>
          <w:rFonts w:asciiTheme="minorHAnsi" w:hAnsiTheme="minorHAnsi" w:cstheme="minorHAnsi"/>
          <w:sz w:val="24"/>
          <w:szCs w:val="24"/>
          <w:u w:val="single"/>
          <w:shd w:val="clear" w:color="auto" w:fill="FFFFFF"/>
        </w:rPr>
        <w:t xml:space="preserve"> </w:t>
      </w:r>
      <w:r w:rsidRPr="00637B56">
        <w:rPr>
          <w:rFonts w:asciiTheme="minorHAnsi" w:hAnsiTheme="minorHAnsi" w:cstheme="minorHAnsi"/>
          <w:sz w:val="24"/>
          <w:szCs w:val="24"/>
          <w:shd w:val="clear" w:color="auto" w:fill="FFFFFF"/>
        </w:rPr>
        <w:t xml:space="preserve">to expand capacity and offset increased costs of service delivery, and states to advance best practices across the country. Specifically, </w:t>
      </w:r>
      <w:r w:rsidR="00863636" w:rsidRPr="00637B56">
        <w:rPr>
          <w:rFonts w:asciiTheme="minorHAnsi" w:hAnsiTheme="minorHAnsi" w:cstheme="minorHAnsi"/>
          <w:sz w:val="24"/>
          <w:szCs w:val="24"/>
          <w:shd w:val="clear" w:color="auto" w:fill="FFFFFF"/>
        </w:rPr>
        <w:t xml:space="preserve">the budget proposes: </w:t>
      </w:r>
    </w:p>
    <w:p w14:paraId="3C538C17" w14:textId="2A4C798C" w:rsidR="008952DE" w:rsidRPr="00637B56" w:rsidRDefault="00863636" w:rsidP="00637B56">
      <w:pPr>
        <w:numPr>
          <w:ilvl w:val="1"/>
          <w:numId w:val="22"/>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lastRenderedPageBreak/>
        <w:t xml:space="preserve">An increase of $3,000,000 for </w:t>
      </w:r>
      <w:r w:rsidR="008952DE" w:rsidRPr="00637B56">
        <w:rPr>
          <w:rFonts w:asciiTheme="minorHAnsi" w:hAnsiTheme="minorHAnsi" w:cstheme="minorHAnsi"/>
          <w:sz w:val="24"/>
          <w:szCs w:val="24"/>
          <w:shd w:val="clear" w:color="auto" w:fill="FFFFFF"/>
        </w:rPr>
        <w:t>University Centers for Excellence in Developmental Disabilities (UCEDDs)</w:t>
      </w:r>
      <w:r w:rsidR="008952DE" w:rsidRPr="00637B56">
        <w:rPr>
          <w:rFonts w:asciiTheme="minorHAnsi" w:hAnsiTheme="minorHAnsi" w:cstheme="minorHAnsi"/>
          <w:sz w:val="24"/>
          <w:szCs w:val="24"/>
          <w:u w:val="single"/>
          <w:shd w:val="clear" w:color="auto" w:fill="FFFFFF"/>
        </w:rPr>
        <w:t xml:space="preserve"> </w:t>
      </w:r>
      <w:r w:rsidR="008952DE" w:rsidRPr="00637B56">
        <w:rPr>
          <w:rFonts w:asciiTheme="minorHAnsi" w:hAnsiTheme="minorHAnsi" w:cstheme="minorHAnsi"/>
          <w:sz w:val="24"/>
          <w:szCs w:val="24"/>
          <w:shd w:val="clear" w:color="auto" w:fill="FFFFFF"/>
        </w:rPr>
        <w:t xml:space="preserve">to meet increased demands for training, technical assistance, research, and information sharing across states and to fund a round of competitive grants focused on improving diversity and advancing intersectional equity through partnerships between the UCEDDs and minority- and tribal-serving institutions </w:t>
      </w:r>
    </w:p>
    <w:p w14:paraId="6C3227EE" w14:textId="627C473E" w:rsidR="008952DE" w:rsidRPr="00637B56" w:rsidRDefault="00863636" w:rsidP="00637B56">
      <w:pPr>
        <w:numPr>
          <w:ilvl w:val="1"/>
          <w:numId w:val="22"/>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 xml:space="preserve">An increase of $1,000,000 to </w:t>
      </w:r>
      <w:r w:rsidR="008952DE" w:rsidRPr="00637B56">
        <w:rPr>
          <w:rFonts w:asciiTheme="minorHAnsi" w:hAnsiTheme="minorHAnsi" w:cstheme="minorHAnsi"/>
          <w:sz w:val="24"/>
          <w:szCs w:val="24"/>
          <w:shd w:val="clear" w:color="auto" w:fill="FFFFFF"/>
        </w:rPr>
        <w:t>State Councils on Developmental Disabilities</w:t>
      </w:r>
      <w:r w:rsidR="008952DE" w:rsidRPr="00637B56">
        <w:rPr>
          <w:rFonts w:asciiTheme="minorHAnsi" w:hAnsiTheme="minorHAnsi" w:cstheme="minorHAnsi"/>
          <w:sz w:val="24"/>
          <w:szCs w:val="24"/>
          <w:u w:val="single"/>
          <w:shd w:val="clear" w:color="auto" w:fill="FFFFFF"/>
        </w:rPr>
        <w:t xml:space="preserve"> </w:t>
      </w:r>
      <w:r w:rsidR="008952DE" w:rsidRPr="00637B56">
        <w:rPr>
          <w:rFonts w:asciiTheme="minorHAnsi" w:hAnsiTheme="minorHAnsi" w:cstheme="minorHAnsi"/>
          <w:sz w:val="24"/>
          <w:szCs w:val="24"/>
          <w:shd w:val="clear" w:color="auto" w:fill="FFFFFF"/>
        </w:rPr>
        <w:t>to expand efforts to reduce fragmentation of state systems and increase community living opportunities</w:t>
      </w:r>
      <w:r w:rsidRPr="00637B56">
        <w:rPr>
          <w:rFonts w:asciiTheme="minorHAnsi" w:hAnsiTheme="minorHAnsi" w:cstheme="minorHAnsi"/>
          <w:sz w:val="24"/>
          <w:szCs w:val="24"/>
          <w:shd w:val="clear" w:color="auto" w:fill="FFFFFF"/>
        </w:rPr>
        <w:t>.</w:t>
      </w:r>
    </w:p>
    <w:p w14:paraId="121A8973" w14:textId="77777777" w:rsidR="00637B56" w:rsidRDefault="00637B56" w:rsidP="00637B56">
      <w:pPr>
        <w:rPr>
          <w:rFonts w:asciiTheme="minorHAnsi" w:hAnsiTheme="minorHAnsi" w:cstheme="minorHAnsi"/>
          <w:b/>
          <w:bCs/>
          <w:sz w:val="24"/>
          <w:szCs w:val="24"/>
          <w:u w:val="single"/>
          <w:shd w:val="clear" w:color="auto" w:fill="FFFFFF"/>
        </w:rPr>
      </w:pPr>
    </w:p>
    <w:p w14:paraId="5B32C840" w14:textId="46AA6612" w:rsidR="008952DE" w:rsidRPr="00637B56" w:rsidRDefault="008952DE" w:rsidP="00637B56">
      <w:pPr>
        <w:rPr>
          <w:rFonts w:asciiTheme="minorHAnsi" w:hAnsiTheme="minorHAnsi" w:cstheme="minorHAnsi"/>
          <w:b/>
          <w:bCs/>
          <w:sz w:val="24"/>
          <w:szCs w:val="24"/>
          <w:u w:val="single"/>
          <w:shd w:val="clear" w:color="auto" w:fill="FFFFFF"/>
        </w:rPr>
      </w:pPr>
      <w:r w:rsidRPr="00637B56">
        <w:rPr>
          <w:rFonts w:asciiTheme="minorHAnsi" w:hAnsiTheme="minorHAnsi" w:cstheme="minorHAnsi"/>
          <w:b/>
          <w:bCs/>
          <w:sz w:val="24"/>
          <w:szCs w:val="24"/>
          <w:u w:val="single"/>
          <w:shd w:val="clear" w:color="auto" w:fill="FFFFFF"/>
        </w:rPr>
        <w:t xml:space="preserve">Connecting People to Services </w:t>
      </w:r>
    </w:p>
    <w:p w14:paraId="46392394" w14:textId="4E6BFE85" w:rsidR="008952DE" w:rsidRPr="00637B56" w:rsidRDefault="008952DE" w:rsidP="00637B56">
      <w:p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 xml:space="preserve">Even when services and resources are available to help people live in the community, it can be very challenging for people to access them. People often have questions about which programs are available in their states or communities, which will best meet their needs, whether they or their loved one are eligible, how to enroll in programs, and how to coordinate services. Without assistance to navigate these systems, people often do not receive help they need to live independently. </w:t>
      </w:r>
      <w:r w:rsidR="004C7D06" w:rsidRPr="00637B56">
        <w:rPr>
          <w:rFonts w:asciiTheme="minorHAnsi" w:hAnsiTheme="minorHAnsi" w:cstheme="minorHAnsi"/>
          <w:sz w:val="24"/>
          <w:szCs w:val="24"/>
          <w:shd w:val="clear" w:color="auto" w:fill="FFFFFF"/>
        </w:rPr>
        <w:t xml:space="preserve">The president’s budget request for ACL </w:t>
      </w:r>
      <w:r w:rsidR="00863636" w:rsidRPr="00637B56">
        <w:rPr>
          <w:rFonts w:asciiTheme="minorHAnsi" w:hAnsiTheme="minorHAnsi" w:cstheme="minorHAnsi"/>
          <w:sz w:val="24"/>
          <w:szCs w:val="24"/>
          <w:shd w:val="clear" w:color="auto" w:fill="FFFFFF"/>
        </w:rPr>
        <w:t xml:space="preserve">proposes </w:t>
      </w:r>
      <w:r w:rsidRPr="00637B56">
        <w:rPr>
          <w:rFonts w:asciiTheme="minorHAnsi" w:hAnsiTheme="minorHAnsi" w:cstheme="minorHAnsi"/>
          <w:sz w:val="24"/>
          <w:szCs w:val="24"/>
          <w:shd w:val="clear" w:color="auto" w:fill="FFFFFF"/>
        </w:rPr>
        <w:t>modest increases to several programs that work together to help people connect to services. Specifically:</w:t>
      </w:r>
    </w:p>
    <w:p w14:paraId="1916C6ED" w14:textId="381377FE" w:rsidR="008952DE" w:rsidRPr="00637B56" w:rsidRDefault="008952DE" w:rsidP="00637B56">
      <w:pPr>
        <w:numPr>
          <w:ilvl w:val="0"/>
          <w:numId w:val="23"/>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Developmental Disabilities Projects of National Significance (</w:t>
      </w:r>
      <w:r w:rsidR="00863636" w:rsidRPr="00637B56">
        <w:rPr>
          <w:rFonts w:asciiTheme="minorHAnsi" w:hAnsiTheme="minorHAnsi" w:cstheme="minorHAnsi"/>
          <w:sz w:val="24"/>
          <w:szCs w:val="24"/>
          <w:shd w:val="clear" w:color="auto" w:fill="FFFFFF"/>
        </w:rPr>
        <w:t xml:space="preserve">increase of </w:t>
      </w:r>
      <w:r w:rsidRPr="00637B56">
        <w:rPr>
          <w:rFonts w:asciiTheme="minorHAnsi" w:hAnsiTheme="minorHAnsi" w:cstheme="minorHAnsi"/>
          <w:sz w:val="24"/>
          <w:szCs w:val="24"/>
          <w:shd w:val="clear" w:color="auto" w:fill="FFFFFF"/>
        </w:rPr>
        <w:t>$750,000)/Independent Living Projects of National Significance (</w:t>
      </w:r>
      <w:r w:rsidR="00863636" w:rsidRPr="00637B56">
        <w:rPr>
          <w:rFonts w:asciiTheme="minorHAnsi" w:hAnsiTheme="minorHAnsi" w:cstheme="minorHAnsi"/>
          <w:sz w:val="24"/>
          <w:szCs w:val="24"/>
          <w:shd w:val="clear" w:color="auto" w:fill="FFFFFF"/>
        </w:rPr>
        <w:t xml:space="preserve">an increase of </w:t>
      </w:r>
      <w:r w:rsidRPr="00637B56">
        <w:rPr>
          <w:rFonts w:asciiTheme="minorHAnsi" w:hAnsiTheme="minorHAnsi" w:cstheme="minorHAnsi"/>
          <w:sz w:val="24"/>
          <w:szCs w:val="24"/>
          <w:shd w:val="clear" w:color="auto" w:fill="FFFFFF"/>
        </w:rPr>
        <w:t xml:space="preserve">$250,000) to maintain the Disability Information and Assistance Line (DIAL). Launched in 2021 to help disabled people access COVID-19 vaccinations, DIAL also provides information about and connects people to essential services such as transportation, housing support, community services, legal assistance, and more. Established with supplemental funding from the U.S. Centers for Disease Control and Prevention, DIAL must be funded through ACL’s budget to maintain operation. </w:t>
      </w:r>
    </w:p>
    <w:p w14:paraId="60958D6F" w14:textId="1F17AA24" w:rsidR="008952DE" w:rsidRPr="00637B56" w:rsidRDefault="008952DE" w:rsidP="00637B56">
      <w:pPr>
        <w:numPr>
          <w:ilvl w:val="0"/>
          <w:numId w:val="23"/>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Aging and Disability Resource Centers (</w:t>
      </w:r>
      <w:r w:rsidR="004C7D06" w:rsidRPr="00637B56">
        <w:rPr>
          <w:rFonts w:asciiTheme="minorHAnsi" w:hAnsiTheme="minorHAnsi" w:cstheme="minorHAnsi"/>
          <w:sz w:val="24"/>
          <w:szCs w:val="24"/>
          <w:shd w:val="clear" w:color="auto" w:fill="FFFFFF"/>
        </w:rPr>
        <w:t xml:space="preserve">an increase of </w:t>
      </w:r>
      <w:r w:rsidRPr="00637B56">
        <w:rPr>
          <w:rFonts w:asciiTheme="minorHAnsi" w:hAnsiTheme="minorHAnsi" w:cstheme="minorHAnsi"/>
          <w:sz w:val="24"/>
          <w:szCs w:val="24"/>
          <w:shd w:val="clear" w:color="auto" w:fill="FFFFFF"/>
        </w:rPr>
        <w:t>$381,000) to increase capacity of services to provide objective information, advice, counseling, and assistance to help people make informed decisions about long-term services and supports and assist them with accessing both public and private programs</w:t>
      </w:r>
      <w:r w:rsidR="00637B56">
        <w:rPr>
          <w:rFonts w:asciiTheme="minorHAnsi" w:hAnsiTheme="minorHAnsi" w:cstheme="minorHAnsi"/>
          <w:sz w:val="24"/>
          <w:szCs w:val="24"/>
          <w:shd w:val="clear" w:color="auto" w:fill="FFFFFF"/>
        </w:rPr>
        <w:t>.</w:t>
      </w:r>
    </w:p>
    <w:p w14:paraId="4B33AA33" w14:textId="66FC260B" w:rsidR="008952DE" w:rsidRPr="00637B56" w:rsidRDefault="008952DE" w:rsidP="00637B56">
      <w:pPr>
        <w:numPr>
          <w:ilvl w:val="0"/>
          <w:numId w:val="24"/>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Developmental Disabilities Projects of National Significance (</w:t>
      </w:r>
      <w:r w:rsidR="004C7D06" w:rsidRPr="00637B56">
        <w:rPr>
          <w:rFonts w:asciiTheme="minorHAnsi" w:hAnsiTheme="minorHAnsi" w:cstheme="minorHAnsi"/>
          <w:sz w:val="24"/>
          <w:szCs w:val="24"/>
          <w:shd w:val="clear" w:color="auto" w:fill="FFFFFF"/>
        </w:rPr>
        <w:t xml:space="preserve">an increase of </w:t>
      </w:r>
      <w:r w:rsidRPr="00637B56">
        <w:rPr>
          <w:rFonts w:asciiTheme="minorHAnsi" w:hAnsiTheme="minorHAnsi" w:cstheme="minorHAnsi"/>
          <w:sz w:val="24"/>
          <w:szCs w:val="24"/>
          <w:shd w:val="clear" w:color="auto" w:fill="FFFFFF"/>
        </w:rPr>
        <w:t>$3</w:t>
      </w:r>
      <w:r w:rsidR="004C7D06" w:rsidRPr="00637B56">
        <w:rPr>
          <w:rFonts w:asciiTheme="minorHAnsi" w:hAnsiTheme="minorHAnsi" w:cstheme="minorHAnsi"/>
          <w:sz w:val="24"/>
          <w:szCs w:val="24"/>
          <w:shd w:val="clear" w:color="auto" w:fill="FFFFFF"/>
        </w:rPr>
        <w:t>,000,000</w:t>
      </w:r>
      <w:r w:rsidRPr="00637B56">
        <w:rPr>
          <w:rFonts w:asciiTheme="minorHAnsi" w:hAnsiTheme="minorHAnsi" w:cstheme="minorHAnsi"/>
          <w:sz w:val="24"/>
          <w:szCs w:val="24"/>
          <w:shd w:val="clear" w:color="auto" w:fill="FFFFFF"/>
        </w:rPr>
        <w:t>)/Independent Living Projects of National Significance (</w:t>
      </w:r>
      <w:r w:rsidR="004C7D06" w:rsidRPr="00637B56">
        <w:rPr>
          <w:rFonts w:asciiTheme="minorHAnsi" w:hAnsiTheme="minorHAnsi" w:cstheme="minorHAnsi"/>
          <w:sz w:val="24"/>
          <w:szCs w:val="24"/>
          <w:shd w:val="clear" w:color="auto" w:fill="FFFFFF"/>
        </w:rPr>
        <w:t xml:space="preserve">an increase of </w:t>
      </w:r>
      <w:r w:rsidRPr="00637B56">
        <w:rPr>
          <w:rFonts w:asciiTheme="minorHAnsi" w:hAnsiTheme="minorHAnsi" w:cstheme="minorHAnsi"/>
          <w:sz w:val="24"/>
          <w:szCs w:val="24"/>
          <w:shd w:val="clear" w:color="auto" w:fill="FFFFFF"/>
        </w:rPr>
        <w:t xml:space="preserve">$500,000) to extend the scope of the </w:t>
      </w:r>
      <w:r w:rsidR="00180E89" w:rsidRPr="00637B56">
        <w:rPr>
          <w:rFonts w:asciiTheme="minorHAnsi" w:hAnsiTheme="minorHAnsi" w:cstheme="minorHAnsi"/>
          <w:sz w:val="24"/>
          <w:szCs w:val="24"/>
          <w:shd w:val="clear" w:color="auto" w:fill="FFFFFF"/>
        </w:rPr>
        <w:t>above-described</w:t>
      </w:r>
      <w:r w:rsidRPr="00637B56">
        <w:rPr>
          <w:rFonts w:asciiTheme="minorHAnsi" w:hAnsiTheme="minorHAnsi" w:cstheme="minorHAnsi"/>
          <w:sz w:val="24"/>
          <w:szCs w:val="24"/>
          <w:shd w:val="clear" w:color="auto" w:fill="FFFFFF"/>
        </w:rPr>
        <w:t xml:space="preserve"> initiatives to the direct care workforce that supports people with disabilities who are not covered by the statutory authority of Older Americans Act</w:t>
      </w:r>
      <w:r w:rsidR="00A82CD7" w:rsidRPr="00637B56">
        <w:rPr>
          <w:rFonts w:asciiTheme="minorHAnsi" w:hAnsiTheme="minorHAnsi" w:cstheme="minorHAnsi"/>
          <w:sz w:val="24"/>
          <w:szCs w:val="24"/>
          <w:shd w:val="clear" w:color="auto" w:fill="FFFFFF"/>
        </w:rPr>
        <w:t>.</w:t>
      </w:r>
    </w:p>
    <w:p w14:paraId="026FE688" w14:textId="23140D31" w:rsidR="008952DE" w:rsidRPr="00637B56" w:rsidRDefault="008952DE" w:rsidP="00637B56">
      <w:pPr>
        <w:numPr>
          <w:ilvl w:val="0"/>
          <w:numId w:val="25"/>
        </w:numPr>
        <w:rPr>
          <w:rFonts w:asciiTheme="minorHAnsi" w:hAnsiTheme="minorHAnsi" w:cstheme="minorHAnsi"/>
          <w:sz w:val="24"/>
          <w:szCs w:val="24"/>
          <w:shd w:val="clear" w:color="auto" w:fill="FFFFFF"/>
        </w:rPr>
      </w:pPr>
      <w:r w:rsidRPr="00637B56">
        <w:rPr>
          <w:rFonts w:asciiTheme="minorHAnsi" w:hAnsiTheme="minorHAnsi" w:cstheme="minorHAnsi"/>
          <w:sz w:val="24"/>
          <w:szCs w:val="24"/>
          <w:shd w:val="clear" w:color="auto" w:fill="FFFFFF"/>
        </w:rPr>
        <w:t>Developmental Disabilities Protection and Advocacy (</w:t>
      </w:r>
      <w:r w:rsidR="004C7D06" w:rsidRPr="00637B56">
        <w:rPr>
          <w:rFonts w:asciiTheme="minorHAnsi" w:hAnsiTheme="minorHAnsi" w:cstheme="minorHAnsi"/>
          <w:sz w:val="24"/>
          <w:szCs w:val="24"/>
          <w:shd w:val="clear" w:color="auto" w:fill="FFFFFF"/>
        </w:rPr>
        <w:t xml:space="preserve">an increase of </w:t>
      </w:r>
      <w:r w:rsidRPr="00637B56">
        <w:rPr>
          <w:rFonts w:asciiTheme="minorHAnsi" w:hAnsiTheme="minorHAnsi" w:cstheme="minorHAnsi"/>
          <w:sz w:val="24"/>
          <w:szCs w:val="24"/>
          <w:shd w:val="clear" w:color="auto" w:fill="FFFFFF"/>
        </w:rPr>
        <w:t>$14</w:t>
      </w:r>
      <w:r w:rsidR="00637B56">
        <w:rPr>
          <w:rFonts w:asciiTheme="minorHAnsi" w:hAnsiTheme="minorHAnsi" w:cstheme="minorHAnsi"/>
          <w:sz w:val="24"/>
          <w:szCs w:val="24"/>
          <w:shd w:val="clear" w:color="auto" w:fill="FFFFFF"/>
        </w:rPr>
        <w:t>.</w:t>
      </w:r>
      <w:r w:rsidRPr="00637B56">
        <w:rPr>
          <w:rFonts w:asciiTheme="minorHAnsi" w:hAnsiTheme="minorHAnsi" w:cstheme="minorHAnsi"/>
          <w:sz w:val="24"/>
          <w:szCs w:val="24"/>
          <w:shd w:val="clear" w:color="auto" w:fill="FFFFFF"/>
        </w:rPr>
        <w:t>7</w:t>
      </w:r>
      <w:r w:rsidR="00637B56">
        <w:rPr>
          <w:rFonts w:asciiTheme="minorHAnsi" w:hAnsiTheme="minorHAnsi" w:cstheme="minorHAnsi"/>
          <w:sz w:val="24"/>
          <w:szCs w:val="24"/>
          <w:shd w:val="clear" w:color="auto" w:fill="FFFFFF"/>
        </w:rPr>
        <w:t xml:space="preserve"> million</w:t>
      </w:r>
      <w:r w:rsidRPr="00637B56">
        <w:rPr>
          <w:rFonts w:asciiTheme="minorHAnsi" w:hAnsiTheme="minorHAnsi" w:cstheme="minorHAnsi"/>
          <w:sz w:val="24"/>
          <w:szCs w:val="24"/>
          <w:shd w:val="clear" w:color="auto" w:fill="FFFFFF"/>
        </w:rPr>
        <w:t xml:space="preserve">) to begin to address increasing needs for services, such as monitoring for health and safety and investigating and addressing abuse and neglect; legal assistance to address a range of issues, such as equal access to employment, education and health care; ensuring accessibility of public places and programs; helping people avoid – or leave – institutions to live in the community; information and referral assistance to connect people with disabilities to other services and resources; and individual and systems advocacy. At current resource levels, protection and advocacy systems </w:t>
      </w:r>
      <w:r w:rsidR="00637B56" w:rsidRPr="00637B56">
        <w:rPr>
          <w:rFonts w:asciiTheme="minorHAnsi" w:hAnsiTheme="minorHAnsi" w:cstheme="minorHAnsi"/>
          <w:sz w:val="24"/>
          <w:szCs w:val="24"/>
          <w:shd w:val="clear" w:color="auto" w:fill="FFFFFF"/>
        </w:rPr>
        <w:t>can</w:t>
      </w:r>
      <w:r w:rsidRPr="00637B56">
        <w:rPr>
          <w:rFonts w:asciiTheme="minorHAnsi" w:hAnsiTheme="minorHAnsi" w:cstheme="minorHAnsi"/>
          <w:sz w:val="24"/>
          <w:szCs w:val="24"/>
          <w:shd w:val="clear" w:color="auto" w:fill="FFFFFF"/>
        </w:rPr>
        <w:t xml:space="preserve"> serve only those in most dire need, and many are being forced to limit their work to crisis issues, such as </w:t>
      </w:r>
      <w:r w:rsidRPr="00637B56">
        <w:rPr>
          <w:rFonts w:asciiTheme="minorHAnsi" w:hAnsiTheme="minorHAnsi" w:cstheme="minorHAnsi"/>
          <w:sz w:val="24"/>
          <w:szCs w:val="24"/>
          <w:shd w:val="clear" w:color="auto" w:fill="FFFFFF"/>
        </w:rPr>
        <w:lastRenderedPageBreak/>
        <w:t xml:space="preserve">addressing abuse. Most can provide only very limited assistance with things like ensuring equal access to employment, transportation, and public places. </w:t>
      </w:r>
    </w:p>
    <w:p w14:paraId="4116F669" w14:textId="0E9D6994" w:rsidR="008952DE" w:rsidRPr="00637B56" w:rsidRDefault="008952DE" w:rsidP="00637B56">
      <w:pPr>
        <w:rPr>
          <w:rFonts w:asciiTheme="minorHAnsi" w:hAnsiTheme="minorHAnsi" w:cstheme="minorHAnsi"/>
          <w:sz w:val="24"/>
          <w:szCs w:val="24"/>
          <w:shd w:val="clear" w:color="auto" w:fill="FFFFFF"/>
        </w:rPr>
      </w:pPr>
    </w:p>
    <w:p w14:paraId="3E6D2559" w14:textId="64AB8C3D" w:rsidR="005717AA" w:rsidRPr="00637B56" w:rsidRDefault="008952DE" w:rsidP="00637B56">
      <w:pPr>
        <w:pStyle w:val="ListParagraph"/>
        <w:numPr>
          <w:ilvl w:val="0"/>
          <w:numId w:val="5"/>
        </w:numPr>
        <w:spacing w:before="0" w:line="259" w:lineRule="auto"/>
        <w:rPr>
          <w:rFonts w:asciiTheme="minorHAnsi" w:eastAsiaTheme="minorEastAsia" w:hAnsiTheme="minorHAnsi" w:cstheme="minorHAnsi"/>
        </w:rPr>
      </w:pPr>
      <w:r w:rsidRPr="00637B56">
        <w:rPr>
          <w:rFonts w:asciiTheme="minorHAnsi" w:eastAsia="Calibri" w:hAnsiTheme="minorHAnsi" w:cstheme="minorHAnsi"/>
        </w:rPr>
        <w:t xml:space="preserve"> Additional ACL budget details:</w:t>
      </w:r>
    </w:p>
    <w:p w14:paraId="4AD91A2C" w14:textId="77777777" w:rsidR="00147363" w:rsidRPr="00637B56" w:rsidRDefault="005717AA" w:rsidP="00637B56">
      <w:pPr>
        <w:pStyle w:val="ListParagraph"/>
        <w:numPr>
          <w:ilvl w:val="1"/>
          <w:numId w:val="11"/>
        </w:numPr>
        <w:spacing w:before="0" w:line="259" w:lineRule="auto"/>
        <w:rPr>
          <w:rFonts w:asciiTheme="minorHAnsi" w:eastAsia="Calibri" w:hAnsiTheme="minorHAnsi" w:cstheme="minorHAnsi"/>
        </w:rPr>
      </w:pPr>
      <w:r w:rsidRPr="00637B56">
        <w:rPr>
          <w:rFonts w:asciiTheme="minorHAnsi" w:eastAsia="Calibri" w:hAnsiTheme="minorHAnsi" w:cstheme="minorHAnsi"/>
        </w:rPr>
        <w:t>$</w:t>
      </w:r>
      <w:r w:rsidR="0020782A" w:rsidRPr="00637B56">
        <w:rPr>
          <w:rFonts w:asciiTheme="minorHAnsi" w:eastAsia="Calibri" w:hAnsiTheme="minorHAnsi" w:cstheme="minorHAnsi"/>
        </w:rPr>
        <w:t>500</w:t>
      </w:r>
      <w:r w:rsidR="00147363" w:rsidRPr="00637B56">
        <w:rPr>
          <w:rFonts w:asciiTheme="minorHAnsi" w:eastAsia="Calibri" w:hAnsiTheme="minorHAnsi" w:cstheme="minorHAnsi"/>
        </w:rPr>
        <w:t>,000,000</w:t>
      </w:r>
      <w:r w:rsidRPr="00637B56">
        <w:rPr>
          <w:rFonts w:asciiTheme="minorHAnsi" w:eastAsia="Calibri" w:hAnsiTheme="minorHAnsi" w:cstheme="minorHAnsi"/>
        </w:rPr>
        <w:t xml:space="preserve"> to support home-and community-based supportive services</w:t>
      </w:r>
      <w:r w:rsidR="00147363" w:rsidRPr="00637B56">
        <w:rPr>
          <w:rFonts w:asciiTheme="minorHAnsi" w:eastAsia="Calibri" w:hAnsiTheme="minorHAnsi" w:cstheme="minorHAnsi"/>
        </w:rPr>
        <w:t xml:space="preserve">, an increase of $90,000,000 above the FY23 enacted funding. </w:t>
      </w:r>
    </w:p>
    <w:p w14:paraId="03356171" w14:textId="70A0B4CC" w:rsidR="005717AA" w:rsidRPr="00637B56" w:rsidRDefault="005717AA" w:rsidP="00637B56">
      <w:pPr>
        <w:pStyle w:val="ListParagraph"/>
        <w:numPr>
          <w:ilvl w:val="1"/>
          <w:numId w:val="11"/>
        </w:numPr>
        <w:spacing w:before="0" w:line="259" w:lineRule="auto"/>
        <w:rPr>
          <w:rFonts w:asciiTheme="minorHAnsi" w:eastAsia="Calibri" w:hAnsiTheme="minorHAnsi" w:cstheme="minorHAnsi"/>
        </w:rPr>
      </w:pPr>
      <w:r w:rsidRPr="00637B56">
        <w:rPr>
          <w:rFonts w:asciiTheme="minorHAnsi" w:eastAsia="Calibri" w:hAnsiTheme="minorHAnsi" w:cstheme="minorHAnsi"/>
        </w:rPr>
        <w:t>$</w:t>
      </w:r>
      <w:r w:rsidR="00147363" w:rsidRPr="00637B56">
        <w:rPr>
          <w:rFonts w:asciiTheme="minorHAnsi" w:eastAsia="Calibri" w:hAnsiTheme="minorHAnsi" w:cstheme="minorHAnsi"/>
        </w:rPr>
        <w:t xml:space="preserve">1,284,385,000 </w:t>
      </w:r>
      <w:r w:rsidRPr="00637B56">
        <w:rPr>
          <w:rFonts w:asciiTheme="minorHAnsi" w:eastAsia="Calibri" w:hAnsiTheme="minorHAnsi" w:cstheme="minorHAnsi"/>
        </w:rPr>
        <w:t>to support nutrition programs for older Americans</w:t>
      </w:r>
      <w:r w:rsidR="00147363" w:rsidRPr="00637B56">
        <w:rPr>
          <w:rFonts w:asciiTheme="minorHAnsi" w:eastAsia="Calibri" w:hAnsiTheme="minorHAnsi" w:cstheme="minorHAnsi"/>
        </w:rPr>
        <w:t xml:space="preserve">, an increase of $217,632,000 above the FY23 enacted funding. </w:t>
      </w:r>
      <w:r w:rsidR="000E4C20" w:rsidRPr="00637B56">
        <w:rPr>
          <w:rFonts w:asciiTheme="minorHAnsi" w:eastAsia="Calibri" w:hAnsiTheme="minorHAnsi" w:cstheme="minorHAnsi"/>
        </w:rPr>
        <w:t xml:space="preserve"> </w:t>
      </w:r>
    </w:p>
    <w:p w14:paraId="7ABA3CC9" w14:textId="2BBFCA6D" w:rsidR="004D05F3" w:rsidRPr="00637B56" w:rsidRDefault="004D05F3" w:rsidP="00637B56">
      <w:pPr>
        <w:pStyle w:val="ListParagraph"/>
        <w:numPr>
          <w:ilvl w:val="1"/>
          <w:numId w:val="11"/>
        </w:numPr>
        <w:spacing w:before="0"/>
        <w:jc w:val="both"/>
        <w:rPr>
          <w:rFonts w:asciiTheme="minorHAnsi" w:hAnsiTheme="minorHAnsi" w:cstheme="minorHAnsi"/>
        </w:rPr>
      </w:pPr>
      <w:r w:rsidRPr="00637B56">
        <w:rPr>
          <w:rFonts w:asciiTheme="minorHAnsi" w:hAnsiTheme="minorHAnsi" w:cstheme="minorHAnsi"/>
        </w:rPr>
        <w:t xml:space="preserve">$10,000,000 for the </w:t>
      </w:r>
      <w:bookmarkStart w:id="0" w:name="_Hlk129876969"/>
      <w:r w:rsidRPr="00637B56">
        <w:rPr>
          <w:rFonts w:asciiTheme="minorHAnsi" w:hAnsiTheme="minorHAnsi" w:cstheme="minorHAnsi"/>
        </w:rPr>
        <w:t>Direct Care Workforce Demonstration</w:t>
      </w:r>
      <w:bookmarkEnd w:id="0"/>
      <w:r w:rsidRPr="00637B56">
        <w:rPr>
          <w:rFonts w:asciiTheme="minorHAnsi" w:hAnsiTheme="minorHAnsi" w:cstheme="minorHAnsi"/>
        </w:rPr>
        <w:t xml:space="preserve">, an increase of $8,000,000 above the FY23 enacted level. </w:t>
      </w:r>
    </w:p>
    <w:p w14:paraId="0CE448AC" w14:textId="3B8E0E65" w:rsidR="00CA7F17" w:rsidRPr="00637B56" w:rsidRDefault="005717AA" w:rsidP="00637B56">
      <w:pPr>
        <w:pStyle w:val="ListParagraph"/>
        <w:numPr>
          <w:ilvl w:val="1"/>
          <w:numId w:val="11"/>
        </w:numPr>
        <w:spacing w:before="0" w:line="259" w:lineRule="auto"/>
        <w:rPr>
          <w:rFonts w:asciiTheme="minorHAnsi" w:eastAsia="Calibri" w:hAnsiTheme="minorHAnsi" w:cstheme="minorHAnsi"/>
        </w:rPr>
      </w:pPr>
      <w:r w:rsidRPr="00637B56">
        <w:rPr>
          <w:rFonts w:asciiTheme="minorHAnsi" w:hAnsiTheme="minorHAnsi" w:cstheme="minorHAnsi"/>
        </w:rPr>
        <w:t>$</w:t>
      </w:r>
      <w:r w:rsidR="00CA7F17" w:rsidRPr="00637B56">
        <w:rPr>
          <w:rFonts w:asciiTheme="minorHAnsi" w:hAnsiTheme="minorHAnsi" w:cstheme="minorHAnsi"/>
        </w:rPr>
        <w:t>73</w:t>
      </w:r>
      <w:r w:rsidR="00C130B0" w:rsidRPr="00637B56">
        <w:rPr>
          <w:rFonts w:asciiTheme="minorHAnsi" w:hAnsiTheme="minorHAnsi" w:cstheme="minorHAnsi"/>
        </w:rPr>
        <w:t>,000,000</w:t>
      </w:r>
      <w:r w:rsidR="00CA7F17" w:rsidRPr="00637B56">
        <w:rPr>
          <w:rFonts w:asciiTheme="minorHAnsi" w:hAnsiTheme="minorHAnsi" w:cstheme="minorHAnsi"/>
        </w:rPr>
        <w:t xml:space="preserve"> million for adult protective services</w:t>
      </w:r>
      <w:r w:rsidR="00C130B0" w:rsidRPr="00637B56">
        <w:rPr>
          <w:rFonts w:asciiTheme="minorHAnsi" w:hAnsiTheme="minorHAnsi" w:cstheme="minorHAnsi"/>
        </w:rPr>
        <w:t xml:space="preserve">, an increase of $43,000,000 above FY23 enacted funding. </w:t>
      </w:r>
    </w:p>
    <w:p w14:paraId="67CE62D7" w14:textId="77777777" w:rsidR="001A09D9" w:rsidRPr="00637B56" w:rsidRDefault="00C130B0" w:rsidP="00637B56">
      <w:pPr>
        <w:pStyle w:val="ListParagraph"/>
        <w:numPr>
          <w:ilvl w:val="0"/>
          <w:numId w:val="16"/>
        </w:numPr>
        <w:spacing w:before="0"/>
        <w:ind w:left="1440"/>
        <w:jc w:val="both"/>
        <w:rPr>
          <w:rFonts w:asciiTheme="minorHAnsi" w:eastAsia="Times New Roman" w:hAnsiTheme="minorHAnsi" w:cstheme="minorHAnsi"/>
        </w:rPr>
      </w:pPr>
      <w:r w:rsidRPr="00637B56">
        <w:rPr>
          <w:rFonts w:asciiTheme="minorHAnsi" w:eastAsia="Times New Roman" w:hAnsiTheme="minorHAnsi" w:cstheme="minorHAnsi"/>
        </w:rPr>
        <w:t xml:space="preserve">$27,000,000 for the Long-Term Care Ombudsman program, an increase of $5,115,000 above the FY23 enacted funding.  </w:t>
      </w:r>
    </w:p>
    <w:p w14:paraId="5324C2C7" w14:textId="7C6C74EB" w:rsidR="00A41268" w:rsidRPr="00637B56" w:rsidRDefault="00917A5F" w:rsidP="00637B56">
      <w:pPr>
        <w:pStyle w:val="ListParagraph"/>
        <w:numPr>
          <w:ilvl w:val="0"/>
          <w:numId w:val="16"/>
        </w:numPr>
        <w:spacing w:before="0"/>
        <w:ind w:left="1440"/>
        <w:jc w:val="both"/>
        <w:rPr>
          <w:rFonts w:asciiTheme="minorHAnsi" w:eastAsia="Times New Roman" w:hAnsiTheme="minorHAnsi" w:cstheme="minorHAnsi"/>
        </w:rPr>
      </w:pPr>
      <w:r w:rsidRPr="00637B56">
        <w:rPr>
          <w:rFonts w:asciiTheme="minorHAnsi" w:eastAsia="Times New Roman" w:hAnsiTheme="minorHAnsi" w:cstheme="minorHAnsi"/>
        </w:rPr>
        <w:t>$4,400,000 for Elder Rights Support Activities (ERSA), an increase of $526,000 above the FY</w:t>
      </w:r>
      <w:r w:rsidR="00A41268" w:rsidRPr="00637B56">
        <w:rPr>
          <w:rFonts w:asciiTheme="minorHAnsi" w:eastAsia="Times New Roman" w:hAnsiTheme="minorHAnsi" w:cstheme="minorHAnsi"/>
        </w:rPr>
        <w:t>23 enacted funding.</w:t>
      </w:r>
    </w:p>
    <w:p w14:paraId="635320A8" w14:textId="464E9E2C" w:rsidR="00A41268" w:rsidRPr="00213850" w:rsidRDefault="00A83FB8" w:rsidP="00637B56">
      <w:pPr>
        <w:pStyle w:val="ListParagraph"/>
        <w:numPr>
          <w:ilvl w:val="1"/>
          <w:numId w:val="16"/>
        </w:numPr>
        <w:spacing w:before="0"/>
        <w:rPr>
          <w:rFonts w:asciiTheme="minorHAnsi" w:hAnsiTheme="minorHAnsi" w:cstheme="minorHAnsi"/>
          <w:b/>
          <w:bCs/>
        </w:rPr>
      </w:pPr>
      <w:r w:rsidRPr="00637B56">
        <w:rPr>
          <w:rFonts w:asciiTheme="minorHAnsi" w:hAnsiTheme="minorHAnsi" w:cstheme="minorHAnsi"/>
        </w:rPr>
        <w:t>To address caregivers’ needs, for FY 202</w:t>
      </w:r>
      <w:r w:rsidR="00AA5A98" w:rsidRPr="00637B56">
        <w:rPr>
          <w:rFonts w:asciiTheme="minorHAnsi" w:hAnsiTheme="minorHAnsi" w:cstheme="minorHAnsi"/>
        </w:rPr>
        <w:t>4</w:t>
      </w:r>
      <w:r w:rsidRPr="00637B56">
        <w:rPr>
          <w:rFonts w:asciiTheme="minorHAnsi" w:hAnsiTheme="minorHAnsi" w:cstheme="minorHAnsi"/>
        </w:rPr>
        <w:t xml:space="preserve"> ACL is requesting a total of $31</w:t>
      </w:r>
      <w:r w:rsidR="00AA5A98" w:rsidRPr="00637B56">
        <w:rPr>
          <w:rFonts w:asciiTheme="minorHAnsi" w:hAnsiTheme="minorHAnsi" w:cstheme="minorHAnsi"/>
        </w:rPr>
        <w:t>1,462,000</w:t>
      </w:r>
      <w:r w:rsidRPr="00637B56">
        <w:rPr>
          <w:rFonts w:asciiTheme="minorHAnsi" w:hAnsiTheme="minorHAnsi" w:cstheme="minorHAnsi"/>
        </w:rPr>
        <w:t xml:space="preserve"> for caregiver </w:t>
      </w:r>
      <w:r w:rsidR="00AA5A98" w:rsidRPr="00637B56">
        <w:rPr>
          <w:rFonts w:asciiTheme="minorHAnsi" w:hAnsiTheme="minorHAnsi" w:cstheme="minorHAnsi"/>
        </w:rPr>
        <w:t xml:space="preserve">and family </w:t>
      </w:r>
      <w:r w:rsidRPr="00637B56">
        <w:rPr>
          <w:rFonts w:asciiTheme="minorHAnsi" w:hAnsiTheme="minorHAnsi" w:cstheme="minorHAnsi"/>
        </w:rPr>
        <w:t>support programs, an increase of $</w:t>
      </w:r>
      <w:r w:rsidR="00AA5A98" w:rsidRPr="00637B56">
        <w:rPr>
          <w:rFonts w:asciiTheme="minorHAnsi" w:hAnsiTheme="minorHAnsi" w:cstheme="minorHAnsi"/>
        </w:rPr>
        <w:t>52,962</w:t>
      </w:r>
      <w:r w:rsidRPr="00637B56">
        <w:rPr>
          <w:rFonts w:asciiTheme="minorHAnsi" w:hAnsiTheme="minorHAnsi" w:cstheme="minorHAnsi"/>
        </w:rPr>
        <w:t>,000</w:t>
      </w:r>
      <w:r w:rsidR="002915CA" w:rsidRPr="00637B56">
        <w:rPr>
          <w:rFonts w:asciiTheme="minorHAnsi" w:hAnsiTheme="minorHAnsi" w:cstheme="minorHAnsi"/>
        </w:rPr>
        <w:t>.</w:t>
      </w:r>
      <w:r w:rsidR="00910642" w:rsidRPr="00637B56">
        <w:rPr>
          <w:rFonts w:asciiTheme="minorHAnsi" w:hAnsiTheme="minorHAnsi" w:cstheme="minorHAnsi"/>
        </w:rPr>
        <w:t xml:space="preserve"> </w:t>
      </w:r>
    </w:p>
    <w:p w14:paraId="5116D93F" w14:textId="797B13CD" w:rsidR="00213850" w:rsidRDefault="00213850" w:rsidP="00213850">
      <w:pPr>
        <w:rPr>
          <w:rFonts w:asciiTheme="minorHAnsi" w:hAnsiTheme="minorHAnsi" w:cstheme="minorHAnsi"/>
          <w:b/>
          <w:bCs/>
        </w:rPr>
      </w:pPr>
    </w:p>
    <w:p w14:paraId="5F472C87" w14:textId="77777777" w:rsidR="00213850" w:rsidRPr="00637B56" w:rsidRDefault="00213850" w:rsidP="00213850">
      <w:pPr>
        <w:rPr>
          <w:rFonts w:asciiTheme="minorHAnsi" w:hAnsiTheme="minorHAnsi" w:cstheme="minorHAnsi"/>
          <w:sz w:val="24"/>
          <w:szCs w:val="24"/>
        </w:rPr>
      </w:pPr>
      <w:r w:rsidRPr="00637B56">
        <w:rPr>
          <w:rFonts w:asciiTheme="minorHAnsi" w:hAnsiTheme="minorHAnsi" w:cstheme="minorHAnsi"/>
          <w:b/>
          <w:bCs/>
          <w:sz w:val="24"/>
          <w:szCs w:val="24"/>
          <w:u w:val="single"/>
        </w:rPr>
        <w:t>Expanding and Evaluating Telehealth</w:t>
      </w:r>
      <w:r w:rsidRPr="00637B56">
        <w:rPr>
          <w:rFonts w:asciiTheme="minorHAnsi" w:hAnsiTheme="minorHAnsi" w:cstheme="minorHAnsi"/>
          <w:sz w:val="24"/>
          <w:szCs w:val="24"/>
        </w:rPr>
        <w:t xml:space="preserve"> </w:t>
      </w:r>
    </w:p>
    <w:p w14:paraId="488430E1" w14:textId="77777777" w:rsidR="00213850" w:rsidRPr="00637B56" w:rsidRDefault="00213850" w:rsidP="00213850">
      <w:pPr>
        <w:pStyle w:val="ListParagraph"/>
        <w:numPr>
          <w:ilvl w:val="0"/>
          <w:numId w:val="5"/>
        </w:numPr>
        <w:spacing w:before="0"/>
        <w:rPr>
          <w:rFonts w:asciiTheme="minorHAnsi" w:hAnsiTheme="minorHAnsi" w:cstheme="minorHAnsi"/>
        </w:rPr>
      </w:pPr>
      <w:r w:rsidRPr="00637B56">
        <w:rPr>
          <w:rFonts w:asciiTheme="minorHAnsi" w:hAnsiTheme="minorHAnsi" w:cstheme="minorHAnsi"/>
        </w:rPr>
        <w:t xml:space="preserve">Of necessity, the use of telehealth mushroomed during the Covid-19 pandemic. Telehealth use continues to spread and is enabling access to health care for many people. Several federal agencies are expanding, perfecting, and evaluating telehealth services.  The budget includes $45 million for telehealth programs at HRSA, which is a $7 million increase from FY23 enacted levels.  The president’s FY2024 budget proposal also includes funding for the Agency for Healthcare Research and Quality (AHRQ) to evaluate the effect of telehealth services on health care delivery and outcomes.  The FY24 budget provides $18 million for the AHRQ telehealth research, an increase of $2 million above FY23 enacted funding. </w:t>
      </w:r>
    </w:p>
    <w:p w14:paraId="1253FF8F" w14:textId="77777777" w:rsidR="00213850" w:rsidRPr="00637B56" w:rsidRDefault="00213850" w:rsidP="00213850">
      <w:pPr>
        <w:pStyle w:val="ListParagraph"/>
        <w:numPr>
          <w:ilvl w:val="0"/>
          <w:numId w:val="5"/>
        </w:numPr>
        <w:spacing w:before="0"/>
        <w:rPr>
          <w:rFonts w:asciiTheme="minorHAnsi" w:hAnsiTheme="minorHAnsi" w:cstheme="minorHAnsi"/>
        </w:rPr>
      </w:pPr>
      <w:r w:rsidRPr="00637B56">
        <w:rPr>
          <w:rFonts w:asciiTheme="minorHAnsi" w:hAnsiTheme="minorHAnsi" w:cstheme="minorHAnsi"/>
        </w:rPr>
        <w:t xml:space="preserve">It should be noted that the Consolidated Appropriations Act of 2023 recently extended many of the pandemic’s Medicare telehealth services flexibilities through December 31, 2024. </w:t>
      </w:r>
    </w:p>
    <w:p w14:paraId="3B7FBFEE" w14:textId="77777777" w:rsidR="00213850" w:rsidRPr="00637B56" w:rsidRDefault="00213850" w:rsidP="00213850">
      <w:pPr>
        <w:pStyle w:val="ListParagraph"/>
        <w:spacing w:before="0"/>
        <w:rPr>
          <w:rFonts w:asciiTheme="minorHAnsi" w:hAnsiTheme="minorHAnsi" w:cstheme="minorHAnsi"/>
        </w:rPr>
      </w:pPr>
    </w:p>
    <w:p w14:paraId="3080CD8F" w14:textId="77777777" w:rsidR="00180E89" w:rsidRPr="00637B56" w:rsidRDefault="00180E89" w:rsidP="00637B56">
      <w:pPr>
        <w:rPr>
          <w:rFonts w:asciiTheme="minorHAnsi" w:hAnsiTheme="minorHAnsi" w:cstheme="minorHAnsi"/>
          <w:b/>
          <w:bCs/>
          <w:sz w:val="24"/>
          <w:szCs w:val="24"/>
          <w:u w:val="single"/>
        </w:rPr>
      </w:pPr>
    </w:p>
    <w:p w14:paraId="70FAFC91" w14:textId="5D0A820C" w:rsidR="003E68EB" w:rsidRPr="00637B56" w:rsidRDefault="003E68EB" w:rsidP="00637B56">
      <w:pPr>
        <w:rPr>
          <w:rFonts w:asciiTheme="minorHAnsi" w:hAnsiTheme="minorHAnsi" w:cstheme="minorHAnsi"/>
          <w:b/>
          <w:bCs/>
          <w:sz w:val="24"/>
          <w:szCs w:val="24"/>
          <w:u w:val="single"/>
        </w:rPr>
      </w:pPr>
      <w:r w:rsidRPr="00637B56">
        <w:rPr>
          <w:rFonts w:asciiTheme="minorHAnsi" w:hAnsiTheme="minorHAnsi" w:cstheme="minorHAnsi"/>
          <w:b/>
          <w:bCs/>
          <w:sz w:val="24"/>
          <w:szCs w:val="24"/>
          <w:u w:val="single"/>
        </w:rPr>
        <w:t>Republican Response – House Budget Committee Chairman Jodey Arrington (R-TX-19</w:t>
      </w:r>
      <w:r w:rsidRPr="00637B56">
        <w:rPr>
          <w:rFonts w:asciiTheme="minorHAnsi" w:hAnsiTheme="minorHAnsi" w:cstheme="minorHAnsi"/>
          <w:b/>
          <w:bCs/>
          <w:sz w:val="24"/>
          <w:szCs w:val="24"/>
          <w:u w:val="single"/>
          <w:vertAlign w:val="superscript"/>
        </w:rPr>
        <w:t>th</w:t>
      </w:r>
      <w:r w:rsidRPr="00637B56">
        <w:rPr>
          <w:rFonts w:asciiTheme="minorHAnsi" w:hAnsiTheme="minorHAnsi" w:cstheme="minorHAnsi"/>
          <w:b/>
          <w:bCs/>
          <w:sz w:val="24"/>
          <w:szCs w:val="24"/>
          <w:u w:val="single"/>
        </w:rPr>
        <w:t>)</w:t>
      </w:r>
    </w:p>
    <w:p w14:paraId="77B9B79D" w14:textId="77777777" w:rsidR="003E68EB" w:rsidRPr="00637B56" w:rsidRDefault="003E68EB" w:rsidP="00637B56">
      <w:pPr>
        <w:pStyle w:val="Heading1"/>
        <w:spacing w:before="0"/>
        <w:rPr>
          <w:rFonts w:asciiTheme="minorHAnsi" w:hAnsiTheme="minorHAnsi" w:cstheme="minorHAnsi"/>
          <w:color w:val="133577"/>
          <w:sz w:val="24"/>
          <w:szCs w:val="24"/>
        </w:rPr>
      </w:pPr>
      <w:r w:rsidRPr="00637B56">
        <w:rPr>
          <w:rFonts w:asciiTheme="minorHAnsi" w:hAnsiTheme="minorHAnsi" w:cstheme="minorHAnsi"/>
          <w:color w:val="133577"/>
          <w:sz w:val="24"/>
          <w:szCs w:val="24"/>
        </w:rPr>
        <w:t>President Biden’s Disastrous FY24 Budget</w:t>
      </w:r>
    </w:p>
    <w:p w14:paraId="2DF2CDE2" w14:textId="77777777" w:rsidR="003E68EB" w:rsidRPr="00637B56" w:rsidRDefault="003E68EB" w:rsidP="00637B56">
      <w:pPr>
        <w:pStyle w:val="post-date"/>
        <w:spacing w:before="0" w:beforeAutospacing="0" w:after="0" w:afterAutospacing="0"/>
        <w:rPr>
          <w:rFonts w:asciiTheme="minorHAnsi" w:hAnsiTheme="minorHAnsi" w:cstheme="minorHAnsi"/>
          <w:color w:val="000000"/>
        </w:rPr>
      </w:pPr>
    </w:p>
    <w:p w14:paraId="08455C03"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4" w:history="1">
        <w:r w:rsidR="003E68EB" w:rsidRPr="00637B56">
          <w:rPr>
            <w:rStyle w:val="Hyperlink"/>
            <w:rFonts w:asciiTheme="minorHAnsi" w:hAnsiTheme="minorHAnsi" w:cstheme="minorHAnsi"/>
            <w:color w:val="133577"/>
          </w:rPr>
          <w:t>The Past is Prologue: A Tragic, Shakespearean Spending Story Authored by the Biden Administration</w:t>
        </w:r>
      </w:hyperlink>
    </w:p>
    <w:p w14:paraId="67E79FAD"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5" w:history="1">
        <w:r w:rsidR="003E68EB" w:rsidRPr="00637B56">
          <w:rPr>
            <w:rStyle w:val="Hyperlink"/>
            <w:rFonts w:asciiTheme="minorHAnsi" w:hAnsiTheme="minorHAnsi" w:cstheme="minorHAnsi"/>
            <w:color w:val="133577"/>
          </w:rPr>
          <w:t>The Past is Prologue: Record of Raising Taxes</w:t>
        </w:r>
      </w:hyperlink>
    </w:p>
    <w:p w14:paraId="3BE59FB7"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6" w:history="1">
        <w:r w:rsidR="003E68EB" w:rsidRPr="00637B56">
          <w:rPr>
            <w:rStyle w:val="Hyperlink"/>
            <w:rFonts w:asciiTheme="minorHAnsi" w:hAnsiTheme="minorHAnsi" w:cstheme="minorHAnsi"/>
            <w:color w:val="133577"/>
          </w:rPr>
          <w:t>The Past is Prologue: Biden’s Deficit Spending Record</w:t>
        </w:r>
      </w:hyperlink>
    </w:p>
    <w:p w14:paraId="732D1096"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7" w:history="1">
        <w:r w:rsidR="003E68EB" w:rsidRPr="00637B56">
          <w:rPr>
            <w:rStyle w:val="Hyperlink"/>
            <w:rFonts w:asciiTheme="minorHAnsi" w:hAnsiTheme="minorHAnsi" w:cstheme="minorHAnsi"/>
            <w:color w:val="133577"/>
          </w:rPr>
          <w:t>The Past is Prologue: Biden’s Woke and Bloated Bureaucracy</w:t>
        </w:r>
      </w:hyperlink>
    </w:p>
    <w:p w14:paraId="22E233EB"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8" w:history="1">
        <w:r w:rsidR="003E68EB" w:rsidRPr="00637B56">
          <w:rPr>
            <w:rStyle w:val="Hyperlink"/>
            <w:rFonts w:asciiTheme="minorHAnsi" w:hAnsiTheme="minorHAnsi" w:cstheme="minorHAnsi"/>
            <w:color w:val="133577"/>
          </w:rPr>
          <w:t>Arrington: President’s Budget DOA in Republican House</w:t>
        </w:r>
      </w:hyperlink>
    </w:p>
    <w:p w14:paraId="5AEE87B9"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19" w:history="1">
        <w:r w:rsidR="003E68EB" w:rsidRPr="00637B56">
          <w:rPr>
            <w:rStyle w:val="Hyperlink"/>
            <w:rFonts w:asciiTheme="minorHAnsi" w:hAnsiTheme="minorHAnsi" w:cstheme="minorHAnsi"/>
            <w:color w:val="133577"/>
          </w:rPr>
          <w:t>Biden Budget Top Ten</w:t>
        </w:r>
      </w:hyperlink>
    </w:p>
    <w:p w14:paraId="0BD9BDBF"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0" w:history="1">
        <w:r w:rsidR="003E68EB" w:rsidRPr="00637B56">
          <w:rPr>
            <w:rStyle w:val="Hyperlink"/>
            <w:rFonts w:asciiTheme="minorHAnsi" w:hAnsiTheme="minorHAnsi" w:cstheme="minorHAnsi"/>
            <w:color w:val="133577"/>
          </w:rPr>
          <w:t>Biden Budget: A Weaker, More Vulnerable America</w:t>
        </w:r>
      </w:hyperlink>
    </w:p>
    <w:p w14:paraId="3B50ED54"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1" w:history="1">
        <w:r w:rsidR="003E68EB" w:rsidRPr="00637B56">
          <w:rPr>
            <w:rStyle w:val="Hyperlink"/>
            <w:rFonts w:asciiTheme="minorHAnsi" w:hAnsiTheme="minorHAnsi" w:cstheme="minorHAnsi"/>
            <w:color w:val="133577"/>
          </w:rPr>
          <w:t>Biden’s Budget: An Economy That’s Weak</w:t>
        </w:r>
      </w:hyperlink>
    </w:p>
    <w:p w14:paraId="2AAD780C" w14:textId="1CE493E9"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2" w:history="1">
        <w:r w:rsidR="003E68EB" w:rsidRPr="00637B56">
          <w:rPr>
            <w:rStyle w:val="Hyperlink"/>
            <w:rFonts w:asciiTheme="minorHAnsi" w:hAnsiTheme="minorHAnsi" w:cstheme="minorHAnsi"/>
            <w:color w:val="133577"/>
          </w:rPr>
          <w:t>Biden’s Budget: A Nation That’s</w:t>
        </w:r>
        <w:r w:rsidR="003E68EB" w:rsidRPr="00637B56">
          <w:rPr>
            <w:rStyle w:val="Hyperlink"/>
            <w:rFonts w:asciiTheme="minorHAnsi" w:hAnsiTheme="minorHAnsi" w:cstheme="minorHAnsi"/>
            <w:b/>
            <w:bCs/>
            <w:color w:val="133577"/>
          </w:rPr>
          <w:t xml:space="preserve"> </w:t>
        </w:r>
        <w:r w:rsidR="003E68EB" w:rsidRPr="00637B56">
          <w:rPr>
            <w:rStyle w:val="Hyperlink"/>
            <w:rFonts w:asciiTheme="minorHAnsi" w:hAnsiTheme="minorHAnsi" w:cstheme="minorHAnsi"/>
            <w:color w:val="133577"/>
          </w:rPr>
          <w:t>At Risk</w:t>
        </w:r>
      </w:hyperlink>
    </w:p>
    <w:p w14:paraId="5BE3379A"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3" w:history="1">
        <w:r w:rsidR="003E68EB" w:rsidRPr="00637B56">
          <w:rPr>
            <w:rStyle w:val="Hyperlink"/>
            <w:rFonts w:asciiTheme="minorHAnsi" w:hAnsiTheme="minorHAnsi" w:cstheme="minorHAnsi"/>
            <w:color w:val="133577"/>
          </w:rPr>
          <w:t>Arrington: Mr. President, You Can’t Wish Away Inflation</w:t>
        </w:r>
      </w:hyperlink>
    </w:p>
    <w:p w14:paraId="36D90795"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4" w:history="1">
        <w:r w:rsidR="003E68EB" w:rsidRPr="00637B56">
          <w:rPr>
            <w:rStyle w:val="Hyperlink"/>
            <w:rFonts w:asciiTheme="minorHAnsi" w:hAnsiTheme="minorHAnsi" w:cstheme="minorHAnsi"/>
            <w:color w:val="133577"/>
          </w:rPr>
          <w:t>Biden’s Budget: A Future That’s Built on Government Dependence</w:t>
        </w:r>
      </w:hyperlink>
    </w:p>
    <w:p w14:paraId="3F04A38A" w14:textId="77777777" w:rsidR="003E68EB" w:rsidRPr="00637B56" w:rsidRDefault="00000000" w:rsidP="00637B56">
      <w:pPr>
        <w:pStyle w:val="NormalWeb"/>
        <w:spacing w:before="0" w:beforeAutospacing="0" w:after="0" w:afterAutospacing="0"/>
        <w:rPr>
          <w:rFonts w:asciiTheme="minorHAnsi" w:hAnsiTheme="minorHAnsi" w:cstheme="minorHAnsi"/>
          <w:color w:val="000000"/>
        </w:rPr>
      </w:pPr>
      <w:hyperlink r:id="rId25" w:history="1">
        <w:r w:rsidR="003E68EB" w:rsidRPr="00637B56">
          <w:rPr>
            <w:rStyle w:val="Hyperlink"/>
            <w:rFonts w:asciiTheme="minorHAnsi" w:hAnsiTheme="minorHAnsi" w:cstheme="minorHAnsi"/>
            <w:color w:val="133577"/>
          </w:rPr>
          <w:t>Biden’s Budget: A Government That’s Unaccountable</w:t>
        </w:r>
      </w:hyperlink>
    </w:p>
    <w:p w14:paraId="3A5E18AD" w14:textId="2948D22B" w:rsidR="003E68EB" w:rsidRPr="00213850" w:rsidRDefault="00000000" w:rsidP="00637B56">
      <w:pPr>
        <w:rPr>
          <w:rFonts w:asciiTheme="minorHAnsi" w:hAnsiTheme="minorHAnsi" w:cstheme="minorHAnsi"/>
          <w:sz w:val="24"/>
          <w:szCs w:val="24"/>
          <w:u w:val="single"/>
        </w:rPr>
      </w:pPr>
      <w:hyperlink r:id="rId26" w:history="1">
        <w:r w:rsidR="00637B56" w:rsidRPr="00213850">
          <w:rPr>
            <w:rStyle w:val="Hyperlink"/>
            <w:rFonts w:asciiTheme="minorHAnsi" w:hAnsiTheme="minorHAnsi" w:cstheme="minorHAnsi"/>
            <w:sz w:val="24"/>
            <w:szCs w:val="24"/>
          </w:rPr>
          <w:t>Center on Budget and Policy Priorities Response to Republican Budget Plans</w:t>
        </w:r>
      </w:hyperlink>
      <w:r w:rsidR="003E68EB" w:rsidRPr="00213850">
        <w:rPr>
          <w:rFonts w:asciiTheme="minorHAnsi" w:hAnsiTheme="minorHAnsi" w:cstheme="minorHAnsi"/>
          <w:sz w:val="24"/>
          <w:szCs w:val="24"/>
          <w:u w:val="single"/>
        </w:rPr>
        <w:t xml:space="preserve"> </w:t>
      </w:r>
    </w:p>
    <w:p w14:paraId="266BA209" w14:textId="41222B22" w:rsidR="003E68EB" w:rsidRPr="00637B56" w:rsidRDefault="003E68EB" w:rsidP="00637B56">
      <w:pPr>
        <w:rPr>
          <w:rFonts w:asciiTheme="minorHAnsi" w:hAnsiTheme="minorHAnsi" w:cstheme="minorHAnsi"/>
          <w:b/>
          <w:bCs/>
          <w:sz w:val="24"/>
          <w:szCs w:val="24"/>
          <w:u w:val="single"/>
        </w:rPr>
      </w:pPr>
    </w:p>
    <w:p w14:paraId="56DD9815" w14:textId="77777777" w:rsidR="003E68EB" w:rsidRPr="00637B56" w:rsidRDefault="003E68EB" w:rsidP="00637B56">
      <w:pPr>
        <w:rPr>
          <w:rFonts w:asciiTheme="minorHAnsi" w:hAnsiTheme="minorHAnsi" w:cstheme="minorHAnsi"/>
          <w:b/>
          <w:bCs/>
          <w:sz w:val="24"/>
          <w:szCs w:val="24"/>
          <w:u w:val="single"/>
        </w:rPr>
      </w:pPr>
    </w:p>
    <w:p w14:paraId="1CBAA34A" w14:textId="6C3EA573" w:rsidR="00A9260C" w:rsidRPr="00637B56" w:rsidRDefault="00A9260C" w:rsidP="00637B56">
      <w:pPr>
        <w:rPr>
          <w:rFonts w:asciiTheme="minorHAnsi" w:hAnsiTheme="minorHAnsi" w:cstheme="minorHAnsi"/>
          <w:b/>
          <w:bCs/>
          <w:sz w:val="24"/>
          <w:szCs w:val="24"/>
          <w:u w:val="single"/>
        </w:rPr>
      </w:pPr>
      <w:r w:rsidRPr="00637B56">
        <w:rPr>
          <w:rFonts w:asciiTheme="minorHAnsi" w:hAnsiTheme="minorHAnsi" w:cstheme="minorHAnsi"/>
          <w:b/>
          <w:bCs/>
          <w:sz w:val="24"/>
          <w:szCs w:val="24"/>
          <w:u w:val="single"/>
        </w:rPr>
        <w:t>Resources</w:t>
      </w:r>
    </w:p>
    <w:p w14:paraId="63902F6E" w14:textId="11C298B9" w:rsidR="004D05F3" w:rsidRPr="00213850" w:rsidRDefault="00000000" w:rsidP="00637B56">
      <w:pPr>
        <w:rPr>
          <w:rFonts w:asciiTheme="minorHAnsi" w:hAnsiTheme="minorHAnsi" w:cstheme="minorHAnsi"/>
          <w:sz w:val="24"/>
          <w:szCs w:val="24"/>
        </w:rPr>
      </w:pPr>
      <w:hyperlink r:id="rId27" w:history="1">
        <w:r w:rsidR="004D05F3" w:rsidRPr="00213850">
          <w:rPr>
            <w:rStyle w:val="Hyperlink"/>
            <w:rFonts w:asciiTheme="minorHAnsi" w:hAnsiTheme="minorHAnsi" w:cstheme="minorHAnsi"/>
            <w:sz w:val="24"/>
            <w:szCs w:val="24"/>
          </w:rPr>
          <w:t>ACL Budg</w:t>
        </w:r>
        <w:r w:rsidR="004D05F3" w:rsidRPr="00213850">
          <w:rPr>
            <w:rStyle w:val="Hyperlink"/>
            <w:rFonts w:asciiTheme="minorHAnsi" w:hAnsiTheme="minorHAnsi" w:cstheme="minorHAnsi"/>
            <w:sz w:val="24"/>
            <w:szCs w:val="24"/>
          </w:rPr>
          <w:t>et Tables</w:t>
        </w:r>
      </w:hyperlink>
    </w:p>
    <w:p w14:paraId="70DC3086" w14:textId="68D8BCD9" w:rsidR="004D05F3" w:rsidRPr="00213850" w:rsidRDefault="00000000" w:rsidP="00637B56">
      <w:pPr>
        <w:rPr>
          <w:rFonts w:asciiTheme="minorHAnsi" w:hAnsiTheme="minorHAnsi" w:cstheme="minorHAnsi"/>
          <w:sz w:val="24"/>
          <w:szCs w:val="24"/>
        </w:rPr>
      </w:pPr>
      <w:hyperlink r:id="rId28" w:history="1">
        <w:r w:rsidR="00F07FEB" w:rsidRPr="00213850">
          <w:rPr>
            <w:rStyle w:val="Hyperlink"/>
            <w:rFonts w:asciiTheme="minorHAnsi" w:hAnsiTheme="minorHAnsi" w:cstheme="minorHAnsi"/>
            <w:sz w:val="24"/>
            <w:szCs w:val="24"/>
          </w:rPr>
          <w:t>HHS Budget in Brief (ACL starts on page 135)</w:t>
        </w:r>
      </w:hyperlink>
    </w:p>
    <w:p w14:paraId="5DD1B9CE" w14:textId="68C40D6F" w:rsidR="000E5195" w:rsidRPr="00213850" w:rsidRDefault="00000000" w:rsidP="00637B56">
      <w:pPr>
        <w:rPr>
          <w:rFonts w:asciiTheme="minorHAnsi" w:hAnsiTheme="minorHAnsi" w:cstheme="minorHAnsi"/>
          <w:sz w:val="24"/>
          <w:szCs w:val="24"/>
        </w:rPr>
      </w:pPr>
      <w:hyperlink r:id="rId29" w:history="1">
        <w:r w:rsidR="007C5E5D" w:rsidRPr="00213850">
          <w:rPr>
            <w:rStyle w:val="Hyperlink"/>
            <w:rFonts w:asciiTheme="minorHAnsi" w:hAnsiTheme="minorHAnsi" w:cstheme="minorHAnsi"/>
            <w:sz w:val="24"/>
            <w:szCs w:val="24"/>
          </w:rPr>
          <w:t>White House Fact Sheet on the President's Budget 2024</w:t>
        </w:r>
      </w:hyperlink>
    </w:p>
    <w:p w14:paraId="0E33545C" w14:textId="1A23FB1C" w:rsidR="004D05F3" w:rsidRPr="00213850" w:rsidRDefault="00000000" w:rsidP="00637B56">
      <w:pPr>
        <w:rPr>
          <w:rStyle w:val="Hyperlink"/>
          <w:rFonts w:asciiTheme="minorHAnsi" w:hAnsiTheme="minorHAnsi" w:cstheme="minorHAnsi"/>
          <w:sz w:val="24"/>
          <w:szCs w:val="24"/>
        </w:rPr>
      </w:pPr>
      <w:hyperlink r:id="rId30" w:history="1">
        <w:r w:rsidR="006B729A" w:rsidRPr="00213850">
          <w:rPr>
            <w:rStyle w:val="Hyperlink"/>
            <w:rFonts w:asciiTheme="minorHAnsi" w:hAnsiTheme="minorHAnsi" w:cstheme="minorHAnsi"/>
            <w:sz w:val="24"/>
            <w:szCs w:val="24"/>
          </w:rPr>
          <w:t>Washington Council EY Health Care Alert</w:t>
        </w:r>
      </w:hyperlink>
    </w:p>
    <w:p w14:paraId="1B97075C" w14:textId="144AE233" w:rsidR="00556CFE" w:rsidRPr="00213850" w:rsidRDefault="00000000" w:rsidP="00637B56">
      <w:pPr>
        <w:rPr>
          <w:rStyle w:val="Hyperlink"/>
          <w:rFonts w:asciiTheme="minorHAnsi" w:hAnsiTheme="minorHAnsi" w:cstheme="minorHAnsi"/>
          <w:sz w:val="24"/>
          <w:szCs w:val="24"/>
        </w:rPr>
      </w:pPr>
      <w:hyperlink r:id="rId31" w:history="1">
        <w:r w:rsidR="00712D6F" w:rsidRPr="00213850">
          <w:rPr>
            <w:rStyle w:val="Hyperlink"/>
            <w:rFonts w:asciiTheme="minorHAnsi" w:hAnsiTheme="minorHAnsi" w:cstheme="minorHAnsi"/>
            <w:sz w:val="24"/>
            <w:szCs w:val="24"/>
          </w:rPr>
          <w:t>U.S. House Committee on the Budget</w:t>
        </w:r>
      </w:hyperlink>
    </w:p>
    <w:p w14:paraId="17D46F4F" w14:textId="65131F87" w:rsidR="003E68EB" w:rsidRPr="00213850" w:rsidRDefault="003E68EB" w:rsidP="00637B56">
      <w:pPr>
        <w:rPr>
          <w:rStyle w:val="Hyperlink"/>
          <w:rFonts w:asciiTheme="minorHAnsi" w:hAnsiTheme="minorHAnsi" w:cstheme="minorHAnsi"/>
          <w:sz w:val="24"/>
          <w:szCs w:val="24"/>
        </w:rPr>
      </w:pPr>
      <w:r w:rsidRPr="00213850">
        <w:rPr>
          <w:rStyle w:val="Hyperlink"/>
          <w:rFonts w:asciiTheme="minorHAnsi" w:hAnsiTheme="minorHAnsi" w:cstheme="minorHAnsi"/>
          <w:sz w:val="24"/>
          <w:szCs w:val="24"/>
        </w:rPr>
        <w:t>Center for Budget and Policy</w:t>
      </w:r>
      <w:hyperlink r:id="rId32" w:history="1">
        <w:r w:rsidRPr="00213850">
          <w:rPr>
            <w:rStyle w:val="Hyperlink"/>
            <w:rFonts w:asciiTheme="minorHAnsi" w:hAnsiTheme="minorHAnsi" w:cstheme="minorHAnsi"/>
            <w:sz w:val="24"/>
            <w:szCs w:val="24"/>
          </w:rPr>
          <w:t>https://www.cbpp.org/press/statements/president-bidens-2024-budget-moves-us-toward-nation-where-everyone-can-thrive</w:t>
        </w:r>
      </w:hyperlink>
      <w:r w:rsidRPr="00213850">
        <w:rPr>
          <w:rStyle w:val="Hyperlink"/>
          <w:rFonts w:asciiTheme="minorHAnsi" w:hAnsiTheme="minorHAnsi" w:cstheme="minorHAnsi"/>
          <w:sz w:val="24"/>
          <w:szCs w:val="24"/>
        </w:rPr>
        <w:t xml:space="preserve"> Priorities – Biden Budget Response</w:t>
      </w:r>
    </w:p>
    <w:p w14:paraId="111160A0" w14:textId="0D01DFFE" w:rsidR="001E7F71" w:rsidRPr="00213850" w:rsidRDefault="001E7F71" w:rsidP="00637B56">
      <w:pPr>
        <w:rPr>
          <w:rStyle w:val="Hyperlink"/>
          <w:rFonts w:asciiTheme="minorHAnsi" w:hAnsiTheme="minorHAnsi" w:cstheme="minorHAnsi"/>
          <w:sz w:val="24"/>
          <w:szCs w:val="24"/>
        </w:rPr>
      </w:pPr>
    </w:p>
    <w:p w14:paraId="4D32B424" w14:textId="2D35AAB6" w:rsidR="00BB4716" w:rsidRPr="00637B56" w:rsidRDefault="00BB4716" w:rsidP="00637B56">
      <w:pPr>
        <w:rPr>
          <w:rFonts w:asciiTheme="minorHAnsi" w:hAnsiTheme="minorHAnsi" w:cstheme="minorHAnsi"/>
          <w:sz w:val="24"/>
          <w:szCs w:val="24"/>
        </w:rPr>
      </w:pPr>
    </w:p>
    <w:p w14:paraId="7EE2D597" w14:textId="77777777" w:rsidR="00BB4716" w:rsidRPr="00637B56" w:rsidRDefault="00BB4716" w:rsidP="00637B56">
      <w:pPr>
        <w:rPr>
          <w:rFonts w:asciiTheme="minorHAnsi" w:hAnsiTheme="minorHAnsi" w:cstheme="minorHAnsi"/>
          <w:sz w:val="24"/>
          <w:szCs w:val="24"/>
        </w:rPr>
      </w:pPr>
    </w:p>
    <w:p w14:paraId="4B02E1D3" w14:textId="48CE26C4" w:rsidR="001E7F71" w:rsidRPr="00637B56" w:rsidRDefault="001E7F71" w:rsidP="00637B56">
      <w:pPr>
        <w:rPr>
          <w:rFonts w:asciiTheme="minorHAnsi" w:hAnsiTheme="minorHAnsi" w:cstheme="minorHAnsi"/>
          <w:b/>
          <w:bCs/>
          <w:sz w:val="24"/>
          <w:szCs w:val="24"/>
        </w:rPr>
      </w:pPr>
    </w:p>
    <w:p w14:paraId="43C0A7FE" w14:textId="77777777" w:rsidR="001E7F71" w:rsidRPr="00637B56" w:rsidRDefault="001E7F71" w:rsidP="00637B56">
      <w:pPr>
        <w:rPr>
          <w:rFonts w:asciiTheme="minorHAnsi" w:hAnsiTheme="minorHAnsi" w:cstheme="minorHAnsi"/>
          <w:b/>
          <w:bCs/>
          <w:sz w:val="24"/>
          <w:szCs w:val="24"/>
        </w:rPr>
      </w:pPr>
    </w:p>
    <w:sectPr w:rsidR="001E7F71" w:rsidRPr="00637B56">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BE7C" w14:textId="77777777" w:rsidR="00E95791" w:rsidRDefault="00E95791" w:rsidP="00A83FB8">
      <w:r>
        <w:separator/>
      </w:r>
    </w:p>
  </w:endnote>
  <w:endnote w:type="continuationSeparator" w:id="0">
    <w:p w14:paraId="38552BCC" w14:textId="77777777" w:rsidR="00E95791" w:rsidRDefault="00E95791" w:rsidP="00A8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93386"/>
      <w:docPartObj>
        <w:docPartGallery w:val="Page Numbers (Bottom of Page)"/>
        <w:docPartUnique/>
      </w:docPartObj>
    </w:sdtPr>
    <w:sdtEndPr>
      <w:rPr>
        <w:noProof/>
      </w:rPr>
    </w:sdtEndPr>
    <w:sdtContent>
      <w:p w14:paraId="021F565A" w14:textId="10ABA235" w:rsidR="00FF51F2" w:rsidRDefault="00FF51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54A96" w14:textId="77777777" w:rsidR="00FF51F2" w:rsidRDefault="00FF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34FF" w14:textId="77777777" w:rsidR="00E95791" w:rsidRDefault="00E95791" w:rsidP="00A83FB8">
      <w:r>
        <w:separator/>
      </w:r>
    </w:p>
  </w:footnote>
  <w:footnote w:type="continuationSeparator" w:id="0">
    <w:p w14:paraId="00A29ED8" w14:textId="77777777" w:rsidR="00E95791" w:rsidRDefault="00E95791" w:rsidP="00A8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B5F"/>
    <w:multiLevelType w:val="hybridMultilevel"/>
    <w:tmpl w:val="7B5E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0382"/>
    <w:multiLevelType w:val="hybridMultilevel"/>
    <w:tmpl w:val="C9F08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C6ED8"/>
    <w:multiLevelType w:val="hybridMultilevel"/>
    <w:tmpl w:val="D47EA6E6"/>
    <w:lvl w:ilvl="0" w:tplc="04090003">
      <w:start w:val="1"/>
      <w:numFmt w:val="bullet"/>
      <w:lvlText w:val="o"/>
      <w:lvlJc w:val="left"/>
      <w:pPr>
        <w:ind w:left="720" w:hanging="360"/>
      </w:pPr>
      <w:rPr>
        <w:rFonts w:ascii="Courier New" w:hAnsi="Courier New" w:cs="Courier New" w:hint="default"/>
      </w:rPr>
    </w:lvl>
    <w:lvl w:ilvl="1" w:tplc="FE803E8C">
      <w:start w:val="1"/>
      <w:numFmt w:val="bullet"/>
      <w:lvlText w:val="o"/>
      <w:lvlJc w:val="left"/>
      <w:pPr>
        <w:ind w:left="1440" w:hanging="360"/>
      </w:pPr>
      <w:rPr>
        <w:rFonts w:ascii="Courier New" w:hAnsi="Courier New" w:hint="default"/>
      </w:rPr>
    </w:lvl>
    <w:lvl w:ilvl="2" w:tplc="CA4202C4">
      <w:start w:val="1"/>
      <w:numFmt w:val="bullet"/>
      <w:lvlText w:val=""/>
      <w:lvlJc w:val="left"/>
      <w:pPr>
        <w:ind w:left="2160" w:hanging="360"/>
      </w:pPr>
      <w:rPr>
        <w:rFonts w:ascii="Wingdings" w:hAnsi="Wingdings" w:hint="default"/>
      </w:rPr>
    </w:lvl>
    <w:lvl w:ilvl="3" w:tplc="7F36D0AC">
      <w:start w:val="1"/>
      <w:numFmt w:val="bullet"/>
      <w:lvlText w:val=""/>
      <w:lvlJc w:val="left"/>
      <w:pPr>
        <w:ind w:left="2880" w:hanging="360"/>
      </w:pPr>
      <w:rPr>
        <w:rFonts w:ascii="Symbol" w:hAnsi="Symbol" w:hint="default"/>
      </w:rPr>
    </w:lvl>
    <w:lvl w:ilvl="4" w:tplc="0B3EB9D8">
      <w:start w:val="1"/>
      <w:numFmt w:val="bullet"/>
      <w:lvlText w:val="o"/>
      <w:lvlJc w:val="left"/>
      <w:pPr>
        <w:ind w:left="3600" w:hanging="360"/>
      </w:pPr>
      <w:rPr>
        <w:rFonts w:ascii="Courier New" w:hAnsi="Courier New" w:hint="default"/>
      </w:rPr>
    </w:lvl>
    <w:lvl w:ilvl="5" w:tplc="1D5A577E">
      <w:start w:val="1"/>
      <w:numFmt w:val="bullet"/>
      <w:lvlText w:val=""/>
      <w:lvlJc w:val="left"/>
      <w:pPr>
        <w:ind w:left="4320" w:hanging="360"/>
      </w:pPr>
      <w:rPr>
        <w:rFonts w:ascii="Wingdings" w:hAnsi="Wingdings" w:hint="default"/>
      </w:rPr>
    </w:lvl>
    <w:lvl w:ilvl="6" w:tplc="EF8EA4A4">
      <w:start w:val="1"/>
      <w:numFmt w:val="bullet"/>
      <w:lvlText w:val=""/>
      <w:lvlJc w:val="left"/>
      <w:pPr>
        <w:ind w:left="5040" w:hanging="360"/>
      </w:pPr>
      <w:rPr>
        <w:rFonts w:ascii="Symbol" w:hAnsi="Symbol" w:hint="default"/>
      </w:rPr>
    </w:lvl>
    <w:lvl w:ilvl="7" w:tplc="ADBCAFBC">
      <w:start w:val="1"/>
      <w:numFmt w:val="bullet"/>
      <w:lvlText w:val="o"/>
      <w:lvlJc w:val="left"/>
      <w:pPr>
        <w:ind w:left="5760" w:hanging="360"/>
      </w:pPr>
      <w:rPr>
        <w:rFonts w:ascii="Courier New" w:hAnsi="Courier New" w:hint="default"/>
      </w:rPr>
    </w:lvl>
    <w:lvl w:ilvl="8" w:tplc="664E266E">
      <w:start w:val="1"/>
      <w:numFmt w:val="bullet"/>
      <w:lvlText w:val=""/>
      <w:lvlJc w:val="left"/>
      <w:pPr>
        <w:ind w:left="6480" w:hanging="360"/>
      </w:pPr>
      <w:rPr>
        <w:rFonts w:ascii="Wingdings" w:hAnsi="Wingdings" w:hint="default"/>
      </w:rPr>
    </w:lvl>
  </w:abstractNum>
  <w:abstractNum w:abstractNumId="3" w15:restartNumberingAfterBreak="0">
    <w:nsid w:val="0B1D08AB"/>
    <w:multiLevelType w:val="hybridMultilevel"/>
    <w:tmpl w:val="F114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70F2C"/>
    <w:multiLevelType w:val="multilevel"/>
    <w:tmpl w:val="A088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A5FE9"/>
    <w:multiLevelType w:val="hybridMultilevel"/>
    <w:tmpl w:val="85B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70F50"/>
    <w:multiLevelType w:val="multilevel"/>
    <w:tmpl w:val="6690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A3B8A"/>
    <w:multiLevelType w:val="hybridMultilevel"/>
    <w:tmpl w:val="06A2D3A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208539E7"/>
    <w:multiLevelType w:val="hybridMultilevel"/>
    <w:tmpl w:val="480C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1454"/>
    <w:multiLevelType w:val="hybridMultilevel"/>
    <w:tmpl w:val="35F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115E0"/>
    <w:multiLevelType w:val="hybridMultilevel"/>
    <w:tmpl w:val="FBDA9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531"/>
    <w:multiLevelType w:val="multilevel"/>
    <w:tmpl w:val="ECF8A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839E6"/>
    <w:multiLevelType w:val="hybridMultilevel"/>
    <w:tmpl w:val="E2BE47F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351528FA"/>
    <w:multiLevelType w:val="hybridMultilevel"/>
    <w:tmpl w:val="718A4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F3107"/>
    <w:multiLevelType w:val="hybridMultilevel"/>
    <w:tmpl w:val="0A1C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A2541"/>
    <w:multiLevelType w:val="hybridMultilevel"/>
    <w:tmpl w:val="EEC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E5C13"/>
    <w:multiLevelType w:val="hybridMultilevel"/>
    <w:tmpl w:val="2FE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B7793"/>
    <w:multiLevelType w:val="hybridMultilevel"/>
    <w:tmpl w:val="328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E2012"/>
    <w:multiLevelType w:val="hybridMultilevel"/>
    <w:tmpl w:val="157A2984"/>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5F1C057A"/>
    <w:multiLevelType w:val="multilevel"/>
    <w:tmpl w:val="846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44595E"/>
    <w:multiLevelType w:val="hybridMultilevel"/>
    <w:tmpl w:val="702818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DB62E7"/>
    <w:multiLevelType w:val="hybridMultilevel"/>
    <w:tmpl w:val="1F74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4621D"/>
    <w:multiLevelType w:val="hybridMultilevel"/>
    <w:tmpl w:val="7630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C3A1C"/>
    <w:multiLevelType w:val="hybridMultilevel"/>
    <w:tmpl w:val="FEF0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833"/>
    <w:multiLevelType w:val="hybridMultilevel"/>
    <w:tmpl w:val="995A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D336C"/>
    <w:multiLevelType w:val="hybridMultilevel"/>
    <w:tmpl w:val="08C4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916A3"/>
    <w:multiLevelType w:val="hybridMultilevel"/>
    <w:tmpl w:val="3098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A7571"/>
    <w:multiLevelType w:val="hybridMultilevel"/>
    <w:tmpl w:val="9594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369EC"/>
    <w:multiLevelType w:val="hybridMultilevel"/>
    <w:tmpl w:val="9D8C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22E31"/>
    <w:multiLevelType w:val="hybridMultilevel"/>
    <w:tmpl w:val="B914A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22D730F"/>
    <w:multiLevelType w:val="hybridMultilevel"/>
    <w:tmpl w:val="BE08B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D203B6"/>
    <w:multiLevelType w:val="hybridMultilevel"/>
    <w:tmpl w:val="3582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11854"/>
    <w:multiLevelType w:val="multilevel"/>
    <w:tmpl w:val="2786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859D6"/>
    <w:multiLevelType w:val="hybridMultilevel"/>
    <w:tmpl w:val="C372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19531">
    <w:abstractNumId w:val="29"/>
  </w:num>
  <w:num w:numId="2" w16cid:durableId="875779181">
    <w:abstractNumId w:val="12"/>
  </w:num>
  <w:num w:numId="3" w16cid:durableId="390080474">
    <w:abstractNumId w:val="11"/>
  </w:num>
  <w:num w:numId="4" w16cid:durableId="1662809271">
    <w:abstractNumId w:val="12"/>
  </w:num>
  <w:num w:numId="5" w16cid:durableId="918053112">
    <w:abstractNumId w:val="25"/>
  </w:num>
  <w:num w:numId="6" w16cid:durableId="162480172">
    <w:abstractNumId w:val="6"/>
  </w:num>
  <w:num w:numId="7" w16cid:durableId="334576392">
    <w:abstractNumId w:val="32"/>
  </w:num>
  <w:num w:numId="8" w16cid:durableId="1148404388">
    <w:abstractNumId w:val="22"/>
  </w:num>
  <w:num w:numId="9" w16cid:durableId="700515267">
    <w:abstractNumId w:val="19"/>
  </w:num>
  <w:num w:numId="10" w16cid:durableId="555311525">
    <w:abstractNumId w:val="4"/>
  </w:num>
  <w:num w:numId="11" w16cid:durableId="1078677835">
    <w:abstractNumId w:val="2"/>
  </w:num>
  <w:num w:numId="12" w16cid:durableId="750004307">
    <w:abstractNumId w:val="16"/>
  </w:num>
  <w:num w:numId="13" w16cid:durableId="259410618">
    <w:abstractNumId w:val="3"/>
  </w:num>
  <w:num w:numId="14" w16cid:durableId="2029285123">
    <w:abstractNumId w:val="10"/>
  </w:num>
  <w:num w:numId="15" w16cid:durableId="157573597">
    <w:abstractNumId w:val="18"/>
  </w:num>
  <w:num w:numId="16" w16cid:durableId="2054572240">
    <w:abstractNumId w:val="1"/>
  </w:num>
  <w:num w:numId="17" w16cid:durableId="592401085">
    <w:abstractNumId w:val="28"/>
  </w:num>
  <w:num w:numId="18" w16cid:durableId="1005405483">
    <w:abstractNumId w:val="14"/>
  </w:num>
  <w:num w:numId="19" w16cid:durableId="958680579">
    <w:abstractNumId w:val="8"/>
  </w:num>
  <w:num w:numId="20" w16cid:durableId="1585917017">
    <w:abstractNumId w:val="7"/>
  </w:num>
  <w:num w:numId="21" w16cid:durableId="1731077000">
    <w:abstractNumId w:val="17"/>
  </w:num>
  <w:num w:numId="22" w16cid:durableId="1519811484">
    <w:abstractNumId w:val="33"/>
  </w:num>
  <w:num w:numId="23" w16cid:durableId="1585216139">
    <w:abstractNumId w:val="26"/>
  </w:num>
  <w:num w:numId="24" w16cid:durableId="794375091">
    <w:abstractNumId w:val="5"/>
  </w:num>
  <w:num w:numId="25" w16cid:durableId="346057862">
    <w:abstractNumId w:val="31"/>
  </w:num>
  <w:num w:numId="26" w16cid:durableId="1936862129">
    <w:abstractNumId w:val="23"/>
  </w:num>
  <w:num w:numId="27" w16cid:durableId="1473787693">
    <w:abstractNumId w:val="30"/>
  </w:num>
  <w:num w:numId="28" w16cid:durableId="108546127">
    <w:abstractNumId w:val="13"/>
  </w:num>
  <w:num w:numId="29" w16cid:durableId="1158690768">
    <w:abstractNumId w:val="20"/>
  </w:num>
  <w:num w:numId="30" w16cid:durableId="2120762087">
    <w:abstractNumId w:val="24"/>
  </w:num>
  <w:num w:numId="31" w16cid:durableId="1403334089">
    <w:abstractNumId w:val="15"/>
  </w:num>
  <w:num w:numId="32" w16cid:durableId="211310577">
    <w:abstractNumId w:val="0"/>
  </w:num>
  <w:num w:numId="33" w16cid:durableId="1766801007">
    <w:abstractNumId w:val="27"/>
  </w:num>
  <w:num w:numId="34" w16cid:durableId="1722630440">
    <w:abstractNumId w:val="21"/>
  </w:num>
  <w:num w:numId="35" w16cid:durableId="1749308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2E"/>
    <w:rsid w:val="00000EDC"/>
    <w:rsid w:val="000038D0"/>
    <w:rsid w:val="00034E1B"/>
    <w:rsid w:val="0007529B"/>
    <w:rsid w:val="00077D96"/>
    <w:rsid w:val="000A6353"/>
    <w:rsid w:val="000B0F6C"/>
    <w:rsid w:val="000B189C"/>
    <w:rsid w:val="000B1B6D"/>
    <w:rsid w:val="000C62E1"/>
    <w:rsid w:val="000E4C20"/>
    <w:rsid w:val="000E5195"/>
    <w:rsid w:val="000F1168"/>
    <w:rsid w:val="00111AF6"/>
    <w:rsid w:val="001134BD"/>
    <w:rsid w:val="0013469C"/>
    <w:rsid w:val="0014072B"/>
    <w:rsid w:val="0014162A"/>
    <w:rsid w:val="00147363"/>
    <w:rsid w:val="00167C22"/>
    <w:rsid w:val="00171AF1"/>
    <w:rsid w:val="001727FE"/>
    <w:rsid w:val="00180E89"/>
    <w:rsid w:val="0018245F"/>
    <w:rsid w:val="00194C09"/>
    <w:rsid w:val="001A09D9"/>
    <w:rsid w:val="001B2A8B"/>
    <w:rsid w:val="001C4C5A"/>
    <w:rsid w:val="001E7F71"/>
    <w:rsid w:val="0020782A"/>
    <w:rsid w:val="00213850"/>
    <w:rsid w:val="002306D6"/>
    <w:rsid w:val="002643BD"/>
    <w:rsid w:val="0028222F"/>
    <w:rsid w:val="002915CA"/>
    <w:rsid w:val="00301DCF"/>
    <w:rsid w:val="00306A58"/>
    <w:rsid w:val="00314822"/>
    <w:rsid w:val="00316A2D"/>
    <w:rsid w:val="00320B83"/>
    <w:rsid w:val="0032257D"/>
    <w:rsid w:val="00330C37"/>
    <w:rsid w:val="00335ECA"/>
    <w:rsid w:val="003E68EB"/>
    <w:rsid w:val="003F1D1F"/>
    <w:rsid w:val="00441084"/>
    <w:rsid w:val="00441CDD"/>
    <w:rsid w:val="00446E21"/>
    <w:rsid w:val="00451B25"/>
    <w:rsid w:val="00452A28"/>
    <w:rsid w:val="0045609F"/>
    <w:rsid w:val="004913DE"/>
    <w:rsid w:val="004B0F15"/>
    <w:rsid w:val="004C7D06"/>
    <w:rsid w:val="004D05F3"/>
    <w:rsid w:val="004E7FB3"/>
    <w:rsid w:val="005036C9"/>
    <w:rsid w:val="00547CCC"/>
    <w:rsid w:val="005554D9"/>
    <w:rsid w:val="00556CFE"/>
    <w:rsid w:val="005717AA"/>
    <w:rsid w:val="00582E02"/>
    <w:rsid w:val="00594F37"/>
    <w:rsid w:val="005A263A"/>
    <w:rsid w:val="005A4335"/>
    <w:rsid w:val="005B3449"/>
    <w:rsid w:val="006041F7"/>
    <w:rsid w:val="00625BDA"/>
    <w:rsid w:val="00634774"/>
    <w:rsid w:val="00637B56"/>
    <w:rsid w:val="006601B9"/>
    <w:rsid w:val="006A5482"/>
    <w:rsid w:val="006B25B9"/>
    <w:rsid w:val="006B729A"/>
    <w:rsid w:val="006C2957"/>
    <w:rsid w:val="006D456E"/>
    <w:rsid w:val="00712D6F"/>
    <w:rsid w:val="0073143B"/>
    <w:rsid w:val="007528AB"/>
    <w:rsid w:val="0079511C"/>
    <w:rsid w:val="007B6003"/>
    <w:rsid w:val="007C5E5D"/>
    <w:rsid w:val="007C641C"/>
    <w:rsid w:val="007D59A1"/>
    <w:rsid w:val="007D7276"/>
    <w:rsid w:val="00811E2E"/>
    <w:rsid w:val="0083713C"/>
    <w:rsid w:val="008435D8"/>
    <w:rsid w:val="00863636"/>
    <w:rsid w:val="008952DE"/>
    <w:rsid w:val="008C439E"/>
    <w:rsid w:val="008F136B"/>
    <w:rsid w:val="00910642"/>
    <w:rsid w:val="00917A5F"/>
    <w:rsid w:val="009214BE"/>
    <w:rsid w:val="00954AE2"/>
    <w:rsid w:val="009B335C"/>
    <w:rsid w:val="00A11D55"/>
    <w:rsid w:val="00A24ED2"/>
    <w:rsid w:val="00A41268"/>
    <w:rsid w:val="00A41B55"/>
    <w:rsid w:val="00A47BF8"/>
    <w:rsid w:val="00A7415A"/>
    <w:rsid w:val="00A77290"/>
    <w:rsid w:val="00A82CD7"/>
    <w:rsid w:val="00A83FB8"/>
    <w:rsid w:val="00A9260C"/>
    <w:rsid w:val="00A962E4"/>
    <w:rsid w:val="00AA4DA1"/>
    <w:rsid w:val="00AA5A98"/>
    <w:rsid w:val="00B23B89"/>
    <w:rsid w:val="00B57067"/>
    <w:rsid w:val="00B71D6E"/>
    <w:rsid w:val="00B75EF1"/>
    <w:rsid w:val="00B868CB"/>
    <w:rsid w:val="00BA504A"/>
    <w:rsid w:val="00BA6D27"/>
    <w:rsid w:val="00BA7E67"/>
    <w:rsid w:val="00BB4716"/>
    <w:rsid w:val="00BE0243"/>
    <w:rsid w:val="00C130B0"/>
    <w:rsid w:val="00C143E5"/>
    <w:rsid w:val="00C45E9A"/>
    <w:rsid w:val="00CA384F"/>
    <w:rsid w:val="00CA7F17"/>
    <w:rsid w:val="00CD7F4C"/>
    <w:rsid w:val="00D437E8"/>
    <w:rsid w:val="00D5416C"/>
    <w:rsid w:val="00D64F78"/>
    <w:rsid w:val="00D6681B"/>
    <w:rsid w:val="00DC4931"/>
    <w:rsid w:val="00DD2533"/>
    <w:rsid w:val="00DD291C"/>
    <w:rsid w:val="00DE6316"/>
    <w:rsid w:val="00DF5BE2"/>
    <w:rsid w:val="00E430CC"/>
    <w:rsid w:val="00E95791"/>
    <w:rsid w:val="00E9730E"/>
    <w:rsid w:val="00EA1D31"/>
    <w:rsid w:val="00EC0753"/>
    <w:rsid w:val="00ED5685"/>
    <w:rsid w:val="00F07FEB"/>
    <w:rsid w:val="00F34B9D"/>
    <w:rsid w:val="00F6409B"/>
    <w:rsid w:val="00F7545C"/>
    <w:rsid w:val="00F957EB"/>
    <w:rsid w:val="00FB0FCE"/>
    <w:rsid w:val="00FE41FA"/>
    <w:rsid w:val="00FE5844"/>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C1FE"/>
  <w15:chartTrackingRefBased/>
  <w15:docId w15:val="{B508B0C5-117A-476D-828A-BAF1841C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9A"/>
    <w:pPr>
      <w:spacing w:after="0" w:line="240" w:lineRule="auto"/>
    </w:pPr>
    <w:rPr>
      <w:rFonts w:ascii="Calibri" w:hAnsi="Calibri" w:cs="Calibri"/>
    </w:rPr>
  </w:style>
  <w:style w:type="paragraph" w:styleId="Heading1">
    <w:name w:val="heading 1"/>
    <w:basedOn w:val="Heading2"/>
    <w:next w:val="Normal"/>
    <w:link w:val="Heading1Char"/>
    <w:uiPriority w:val="9"/>
    <w:qFormat/>
    <w:rsid w:val="00A83FB8"/>
    <w:pPr>
      <w:outlineLvl w:val="0"/>
    </w:pPr>
  </w:style>
  <w:style w:type="paragraph" w:styleId="Heading2">
    <w:name w:val="heading 2"/>
    <w:basedOn w:val="Normal"/>
    <w:next w:val="Normal"/>
    <w:link w:val="Heading2Char"/>
    <w:autoRedefine/>
    <w:uiPriority w:val="9"/>
    <w:semiHidden/>
    <w:unhideWhenUsed/>
    <w:qFormat/>
    <w:rsid w:val="00A83FB8"/>
    <w:pPr>
      <w:spacing w:before="75"/>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712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E2E"/>
    <w:rPr>
      <w:color w:val="0563C1"/>
      <w:u w:val="single"/>
    </w:rPr>
  </w:style>
  <w:style w:type="character" w:styleId="FollowedHyperlink">
    <w:name w:val="FollowedHyperlink"/>
    <w:basedOn w:val="DefaultParagraphFont"/>
    <w:uiPriority w:val="99"/>
    <w:semiHidden/>
    <w:unhideWhenUsed/>
    <w:rsid w:val="00A83FB8"/>
    <w:rPr>
      <w:color w:val="954F72" w:themeColor="followedHyperlink"/>
      <w:u w:val="single"/>
    </w:rPr>
  </w:style>
  <w:style w:type="character" w:customStyle="1" w:styleId="Heading1Char">
    <w:name w:val="Heading 1 Char"/>
    <w:basedOn w:val="DefaultParagraphFont"/>
    <w:link w:val="Heading1"/>
    <w:uiPriority w:val="9"/>
    <w:rsid w:val="00A83FB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A83FB8"/>
    <w:rPr>
      <w:rFonts w:ascii="Times New Roman" w:eastAsia="Times New Roman" w:hAnsi="Times New Roman" w:cs="Times New Roman"/>
      <w:b/>
      <w:bCs/>
      <w:sz w:val="28"/>
      <w:szCs w:val="28"/>
    </w:rPr>
  </w:style>
  <w:style w:type="character" w:customStyle="1" w:styleId="FootnoteTextChar">
    <w:name w:val="Footnote Text Char"/>
    <w:aliases w:val="F1 Char"/>
    <w:basedOn w:val="DefaultParagraphFont"/>
    <w:link w:val="FootnoteText"/>
    <w:uiPriority w:val="99"/>
    <w:semiHidden/>
    <w:locked/>
    <w:rsid w:val="00A83FB8"/>
    <w:rPr>
      <w:rFonts w:ascii="Times New Roman" w:hAnsi="Times New Roman" w:cs="Times New Roman"/>
      <w:sz w:val="20"/>
      <w:szCs w:val="20"/>
    </w:rPr>
  </w:style>
  <w:style w:type="paragraph" w:styleId="FootnoteText">
    <w:name w:val="footnote text"/>
    <w:aliases w:val="F1"/>
    <w:basedOn w:val="Normal"/>
    <w:link w:val="FootnoteTextChar"/>
    <w:uiPriority w:val="99"/>
    <w:semiHidden/>
    <w:unhideWhenUsed/>
    <w:rsid w:val="00A83FB8"/>
    <w:pPr>
      <w:spacing w:before="75"/>
    </w:pPr>
    <w:rPr>
      <w:rFonts w:ascii="Times New Roman" w:hAnsi="Times New Roman" w:cs="Times New Roman"/>
      <w:sz w:val="20"/>
      <w:szCs w:val="20"/>
    </w:rPr>
  </w:style>
  <w:style w:type="character" w:customStyle="1" w:styleId="FootnoteTextChar1">
    <w:name w:val="Footnote Text Char1"/>
    <w:basedOn w:val="DefaultParagraphFont"/>
    <w:uiPriority w:val="99"/>
    <w:semiHidden/>
    <w:rsid w:val="00A83FB8"/>
    <w:rPr>
      <w:rFonts w:ascii="Calibri" w:hAnsi="Calibri" w:cs="Calibri"/>
      <w:sz w:val="20"/>
      <w:szCs w:val="20"/>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qFormat/>
    <w:locked/>
    <w:rsid w:val="00A83FB8"/>
    <w:rPr>
      <w:rFonts w:ascii="Times New Roman" w:hAnsi="Times New Roman" w:cs="Times New Roman"/>
      <w:sz w:val="24"/>
      <w:szCs w:val="24"/>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rmal"/>
    <w:link w:val="ListParagraphChar"/>
    <w:uiPriority w:val="34"/>
    <w:qFormat/>
    <w:rsid w:val="00A83FB8"/>
    <w:pPr>
      <w:spacing w:before="75"/>
      <w:ind w:left="720"/>
      <w:contextualSpacing/>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A83FB8"/>
    <w:rPr>
      <w:rFonts w:ascii="Times New Roman" w:hAnsi="Times New Roman" w:cs="Times New Roman" w:hint="default"/>
      <w:vertAlign w:val="superscript"/>
    </w:rPr>
  </w:style>
  <w:style w:type="character" w:customStyle="1" w:styleId="mc-toc-title">
    <w:name w:val="mc-toc-title"/>
    <w:basedOn w:val="DefaultParagraphFont"/>
    <w:rsid w:val="003F1D1F"/>
  </w:style>
  <w:style w:type="character" w:styleId="UnresolvedMention">
    <w:name w:val="Unresolved Mention"/>
    <w:basedOn w:val="DefaultParagraphFont"/>
    <w:uiPriority w:val="99"/>
    <w:semiHidden/>
    <w:unhideWhenUsed/>
    <w:rsid w:val="00A24ED2"/>
    <w:rPr>
      <w:color w:val="605E5C"/>
      <w:shd w:val="clear" w:color="auto" w:fill="E1DFDD"/>
    </w:rPr>
  </w:style>
  <w:style w:type="character" w:styleId="Strong">
    <w:name w:val="Strong"/>
    <w:basedOn w:val="DefaultParagraphFont"/>
    <w:uiPriority w:val="22"/>
    <w:qFormat/>
    <w:rsid w:val="000E5195"/>
    <w:rPr>
      <w:b/>
      <w:bCs/>
    </w:rPr>
  </w:style>
  <w:style w:type="character" w:customStyle="1" w:styleId="Heading3Char">
    <w:name w:val="Heading 3 Char"/>
    <w:basedOn w:val="DefaultParagraphFont"/>
    <w:link w:val="Heading3"/>
    <w:uiPriority w:val="9"/>
    <w:semiHidden/>
    <w:rsid w:val="00712D6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F51F2"/>
    <w:pPr>
      <w:tabs>
        <w:tab w:val="center" w:pos="4680"/>
        <w:tab w:val="right" w:pos="9360"/>
      </w:tabs>
    </w:pPr>
  </w:style>
  <w:style w:type="character" w:customStyle="1" w:styleId="HeaderChar">
    <w:name w:val="Header Char"/>
    <w:basedOn w:val="DefaultParagraphFont"/>
    <w:link w:val="Header"/>
    <w:uiPriority w:val="99"/>
    <w:rsid w:val="00FF51F2"/>
    <w:rPr>
      <w:rFonts w:ascii="Calibri" w:hAnsi="Calibri" w:cs="Calibri"/>
    </w:rPr>
  </w:style>
  <w:style w:type="paragraph" w:styleId="Footer">
    <w:name w:val="footer"/>
    <w:basedOn w:val="Normal"/>
    <w:link w:val="FooterChar"/>
    <w:uiPriority w:val="99"/>
    <w:unhideWhenUsed/>
    <w:rsid w:val="00FF51F2"/>
    <w:pPr>
      <w:tabs>
        <w:tab w:val="center" w:pos="4680"/>
        <w:tab w:val="right" w:pos="9360"/>
      </w:tabs>
    </w:pPr>
  </w:style>
  <w:style w:type="character" w:customStyle="1" w:styleId="FooterChar">
    <w:name w:val="Footer Char"/>
    <w:basedOn w:val="DefaultParagraphFont"/>
    <w:link w:val="Footer"/>
    <w:uiPriority w:val="99"/>
    <w:rsid w:val="00FF51F2"/>
    <w:rPr>
      <w:rFonts w:ascii="Calibri" w:hAnsi="Calibri" w:cs="Calibri"/>
    </w:rPr>
  </w:style>
  <w:style w:type="paragraph" w:styleId="Revision">
    <w:name w:val="Revision"/>
    <w:hidden/>
    <w:uiPriority w:val="99"/>
    <w:semiHidden/>
    <w:rsid w:val="00582E0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82E02"/>
    <w:rPr>
      <w:sz w:val="16"/>
      <w:szCs w:val="16"/>
    </w:rPr>
  </w:style>
  <w:style w:type="paragraph" w:styleId="CommentText">
    <w:name w:val="annotation text"/>
    <w:basedOn w:val="Normal"/>
    <w:link w:val="CommentTextChar"/>
    <w:uiPriority w:val="99"/>
    <w:unhideWhenUsed/>
    <w:rsid w:val="00582E02"/>
    <w:rPr>
      <w:sz w:val="20"/>
      <w:szCs w:val="20"/>
    </w:rPr>
  </w:style>
  <w:style w:type="character" w:customStyle="1" w:styleId="CommentTextChar">
    <w:name w:val="Comment Text Char"/>
    <w:basedOn w:val="DefaultParagraphFont"/>
    <w:link w:val="CommentText"/>
    <w:uiPriority w:val="99"/>
    <w:rsid w:val="00582E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2E02"/>
    <w:rPr>
      <w:b/>
      <w:bCs/>
    </w:rPr>
  </w:style>
  <w:style w:type="character" w:customStyle="1" w:styleId="CommentSubjectChar">
    <w:name w:val="Comment Subject Char"/>
    <w:basedOn w:val="CommentTextChar"/>
    <w:link w:val="CommentSubject"/>
    <w:uiPriority w:val="99"/>
    <w:semiHidden/>
    <w:rsid w:val="00582E02"/>
    <w:rPr>
      <w:rFonts w:ascii="Calibri" w:hAnsi="Calibri" w:cs="Calibri"/>
      <w:b/>
      <w:bCs/>
      <w:sz w:val="20"/>
      <w:szCs w:val="20"/>
    </w:rPr>
  </w:style>
  <w:style w:type="paragraph" w:customStyle="1" w:styleId="post-date">
    <w:name w:val="post-date"/>
    <w:basedOn w:val="Normal"/>
    <w:rsid w:val="003E68E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68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4138">
      <w:bodyDiv w:val="1"/>
      <w:marLeft w:val="0"/>
      <w:marRight w:val="0"/>
      <w:marTop w:val="0"/>
      <w:marBottom w:val="0"/>
      <w:divBdr>
        <w:top w:val="none" w:sz="0" w:space="0" w:color="auto"/>
        <w:left w:val="none" w:sz="0" w:space="0" w:color="auto"/>
        <w:bottom w:val="none" w:sz="0" w:space="0" w:color="auto"/>
        <w:right w:val="none" w:sz="0" w:space="0" w:color="auto"/>
      </w:divBdr>
    </w:div>
    <w:div w:id="425543375">
      <w:bodyDiv w:val="1"/>
      <w:marLeft w:val="0"/>
      <w:marRight w:val="0"/>
      <w:marTop w:val="0"/>
      <w:marBottom w:val="0"/>
      <w:divBdr>
        <w:top w:val="none" w:sz="0" w:space="0" w:color="auto"/>
        <w:left w:val="none" w:sz="0" w:space="0" w:color="auto"/>
        <w:bottom w:val="none" w:sz="0" w:space="0" w:color="auto"/>
        <w:right w:val="none" w:sz="0" w:space="0" w:color="auto"/>
      </w:divBdr>
    </w:div>
    <w:div w:id="595551850">
      <w:bodyDiv w:val="1"/>
      <w:marLeft w:val="0"/>
      <w:marRight w:val="0"/>
      <w:marTop w:val="0"/>
      <w:marBottom w:val="0"/>
      <w:divBdr>
        <w:top w:val="none" w:sz="0" w:space="0" w:color="auto"/>
        <w:left w:val="none" w:sz="0" w:space="0" w:color="auto"/>
        <w:bottom w:val="none" w:sz="0" w:space="0" w:color="auto"/>
        <w:right w:val="none" w:sz="0" w:space="0" w:color="auto"/>
      </w:divBdr>
    </w:div>
    <w:div w:id="612249053">
      <w:bodyDiv w:val="1"/>
      <w:marLeft w:val="0"/>
      <w:marRight w:val="0"/>
      <w:marTop w:val="0"/>
      <w:marBottom w:val="0"/>
      <w:divBdr>
        <w:top w:val="none" w:sz="0" w:space="0" w:color="auto"/>
        <w:left w:val="none" w:sz="0" w:space="0" w:color="auto"/>
        <w:bottom w:val="none" w:sz="0" w:space="0" w:color="auto"/>
        <w:right w:val="none" w:sz="0" w:space="0" w:color="auto"/>
      </w:divBdr>
    </w:div>
    <w:div w:id="881596422">
      <w:bodyDiv w:val="1"/>
      <w:marLeft w:val="0"/>
      <w:marRight w:val="0"/>
      <w:marTop w:val="0"/>
      <w:marBottom w:val="0"/>
      <w:divBdr>
        <w:top w:val="none" w:sz="0" w:space="0" w:color="auto"/>
        <w:left w:val="none" w:sz="0" w:space="0" w:color="auto"/>
        <w:bottom w:val="none" w:sz="0" w:space="0" w:color="auto"/>
        <w:right w:val="none" w:sz="0" w:space="0" w:color="auto"/>
      </w:divBdr>
    </w:div>
    <w:div w:id="1035083665">
      <w:bodyDiv w:val="1"/>
      <w:marLeft w:val="0"/>
      <w:marRight w:val="0"/>
      <w:marTop w:val="0"/>
      <w:marBottom w:val="0"/>
      <w:divBdr>
        <w:top w:val="none" w:sz="0" w:space="0" w:color="auto"/>
        <w:left w:val="none" w:sz="0" w:space="0" w:color="auto"/>
        <w:bottom w:val="none" w:sz="0" w:space="0" w:color="auto"/>
        <w:right w:val="none" w:sz="0" w:space="0" w:color="auto"/>
      </w:divBdr>
    </w:div>
    <w:div w:id="1649437011">
      <w:bodyDiv w:val="1"/>
      <w:marLeft w:val="0"/>
      <w:marRight w:val="0"/>
      <w:marTop w:val="0"/>
      <w:marBottom w:val="0"/>
      <w:divBdr>
        <w:top w:val="none" w:sz="0" w:space="0" w:color="auto"/>
        <w:left w:val="none" w:sz="0" w:space="0" w:color="auto"/>
        <w:bottom w:val="none" w:sz="0" w:space="0" w:color="auto"/>
        <w:right w:val="none" w:sz="0" w:space="0" w:color="auto"/>
      </w:divBdr>
    </w:div>
    <w:div w:id="1698001138">
      <w:bodyDiv w:val="1"/>
      <w:marLeft w:val="0"/>
      <w:marRight w:val="0"/>
      <w:marTop w:val="0"/>
      <w:marBottom w:val="0"/>
      <w:divBdr>
        <w:top w:val="none" w:sz="0" w:space="0" w:color="auto"/>
        <w:left w:val="none" w:sz="0" w:space="0" w:color="auto"/>
        <w:bottom w:val="none" w:sz="0" w:space="0" w:color="auto"/>
        <w:right w:val="none" w:sz="0" w:space="0" w:color="auto"/>
      </w:divBdr>
    </w:div>
    <w:div w:id="1791195624">
      <w:bodyDiv w:val="1"/>
      <w:marLeft w:val="0"/>
      <w:marRight w:val="0"/>
      <w:marTop w:val="0"/>
      <w:marBottom w:val="0"/>
      <w:divBdr>
        <w:top w:val="none" w:sz="0" w:space="0" w:color="auto"/>
        <w:left w:val="none" w:sz="0" w:space="0" w:color="auto"/>
        <w:bottom w:val="none" w:sz="0" w:space="0" w:color="auto"/>
        <w:right w:val="none" w:sz="0" w:space="0" w:color="auto"/>
      </w:divBdr>
    </w:div>
    <w:div w:id="1808477287">
      <w:bodyDiv w:val="1"/>
      <w:marLeft w:val="0"/>
      <w:marRight w:val="0"/>
      <w:marTop w:val="0"/>
      <w:marBottom w:val="0"/>
      <w:divBdr>
        <w:top w:val="none" w:sz="0" w:space="0" w:color="auto"/>
        <w:left w:val="none" w:sz="0" w:space="0" w:color="auto"/>
        <w:bottom w:val="none" w:sz="0" w:space="0" w:color="auto"/>
        <w:right w:val="none" w:sz="0" w:space="0" w:color="auto"/>
      </w:divBdr>
    </w:div>
    <w:div w:id="1855218499">
      <w:bodyDiv w:val="1"/>
      <w:marLeft w:val="0"/>
      <w:marRight w:val="0"/>
      <w:marTop w:val="0"/>
      <w:marBottom w:val="0"/>
      <w:divBdr>
        <w:top w:val="none" w:sz="0" w:space="0" w:color="auto"/>
        <w:left w:val="none" w:sz="0" w:space="0" w:color="auto"/>
        <w:bottom w:val="none" w:sz="0" w:space="0" w:color="auto"/>
        <w:right w:val="none" w:sz="0" w:space="0" w:color="auto"/>
      </w:divBdr>
    </w:div>
    <w:div w:id="21190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03/budget_fy2024.pdf" TargetMode="External"/><Relationship Id="rId13" Type="http://schemas.openxmlformats.org/officeDocument/2006/relationships/hyperlink" Target="https://www.hhs.gov/sites/default/files/fy-2024-budget-in-brief.pdf" TargetMode="External"/><Relationship Id="rId18" Type="http://schemas.openxmlformats.org/officeDocument/2006/relationships/hyperlink" Target="https://budget.house.gov/press-release/biden-budget-top-ten/" TargetMode="External"/><Relationship Id="rId26" Type="http://schemas.openxmlformats.org/officeDocument/2006/relationships/hyperlink" Target="https://www.cbpp.org/research/health/congressional-republicans-budget-plans-are-likely-to-cut-health-coverage" TargetMode="External"/><Relationship Id="rId3" Type="http://schemas.openxmlformats.org/officeDocument/2006/relationships/styles" Target="styles.xml"/><Relationship Id="rId21" Type="http://schemas.openxmlformats.org/officeDocument/2006/relationships/hyperlink" Target="https://budget.house.gov/press-release/bidens-budget-an-economy-thats-wea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hs.gov/sites/default/files/fy-2024-budget-in-brief.pdf" TargetMode="External"/><Relationship Id="rId17" Type="http://schemas.openxmlformats.org/officeDocument/2006/relationships/hyperlink" Target="https://budget.house.gov/press-release/the-past-is-prologue-bidens-woke-and-bloated-bureaucracy/" TargetMode="External"/><Relationship Id="rId25" Type="http://schemas.openxmlformats.org/officeDocument/2006/relationships/hyperlink" Target="https://budget.house.gov/press-release/bidens-budget-a-government-thats-unaccountabl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udget.house.gov/press-release/the-past-is-prologue-bidens-deficit-spending-record/" TargetMode="External"/><Relationship Id="rId20" Type="http://schemas.openxmlformats.org/officeDocument/2006/relationships/hyperlink" Target="https://budget.house.gov/press-release/biden-budget-a-weaker-more-vulnerable-america/" TargetMode="External"/><Relationship Id="rId29" Type="http://schemas.openxmlformats.org/officeDocument/2006/relationships/hyperlink" Target="https://www.whitehouse.gov/omb/briefing-room/2023/03/09/fact-sheet-the-presidents-budget-for-fiscal-year-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sites/default/files/fy-2024-budget-in-brief.pdf" TargetMode="External"/><Relationship Id="rId24" Type="http://schemas.openxmlformats.org/officeDocument/2006/relationships/hyperlink" Target="https://budget.house.gov/press-release/president-bidens-disastrous-fy24-budget/Biden%E2%80%99s%20Budget:%20A%20Future%20That%E2%80%99s%20Built%20on%20Government%20Dependence" TargetMode="External"/><Relationship Id="rId32" Type="http://schemas.openxmlformats.org/officeDocument/2006/relationships/hyperlink" Target="https://www.cbpp.org/press/statements/president-bidens-2024-budget-moves-us-toward-nation-where-everyone-can-thrive" TargetMode="External"/><Relationship Id="rId5" Type="http://schemas.openxmlformats.org/officeDocument/2006/relationships/webSettings" Target="webSettings.xml"/><Relationship Id="rId15" Type="http://schemas.openxmlformats.org/officeDocument/2006/relationships/hyperlink" Target="https://budget.house.gov/press-release/the-past-is-prologue-record-of-raising-taxes/" TargetMode="External"/><Relationship Id="rId23" Type="http://schemas.openxmlformats.org/officeDocument/2006/relationships/hyperlink" Target="https://budget.house.gov/press-release/arrington-mr-president-you-cant-wish-away-inflation/" TargetMode="External"/><Relationship Id="rId28" Type="http://schemas.openxmlformats.org/officeDocument/2006/relationships/hyperlink" Target="https://www.hhs.gov/sites/default/files/fy-2024-budget-in-brief.pdf" TargetMode="External"/><Relationship Id="rId10" Type="http://schemas.openxmlformats.org/officeDocument/2006/relationships/hyperlink" Target="https://www.npr.org/2023/03/09/1161967948/biden-is-using-his-budget-as-a-cudgel-in-the-debt-ceiling-fight-and-for-2024" TargetMode="External"/><Relationship Id="rId19" Type="http://schemas.openxmlformats.org/officeDocument/2006/relationships/hyperlink" Target="https://budget.house.gov/press-release/biden-budget-top-ten-2/" TargetMode="External"/><Relationship Id="rId31" Type="http://schemas.openxmlformats.org/officeDocument/2006/relationships/hyperlink" Target="https://democrats-budget.house.gov/news/press-releases/new-report-budget-committee-democrats-release-report-biden-budget-fy24" TargetMode="External"/><Relationship Id="rId4" Type="http://schemas.openxmlformats.org/officeDocument/2006/relationships/settings" Target="settings.xml"/><Relationship Id="rId9" Type="http://schemas.openxmlformats.org/officeDocument/2006/relationships/hyperlink" Target="https://www.whitehouse.gov/omb/briefing-room/2023/03/09/fact-sheet-the-presidents-budget-for-fiscal-year-2024/" TargetMode="External"/><Relationship Id="rId14" Type="http://schemas.openxmlformats.org/officeDocument/2006/relationships/hyperlink" Target="https://budget.house.gov/press-release/the-past-is-prologue-a-tragic-shakespearean-spending-story-authored-by-the-biden-administration/" TargetMode="External"/><Relationship Id="rId22" Type="http://schemas.openxmlformats.org/officeDocument/2006/relationships/hyperlink" Target="https://budget.house.gov/press-release/bidens-budget-a-nation-thats-at-risk/" TargetMode="External"/><Relationship Id="rId27" Type="http://schemas.openxmlformats.org/officeDocument/2006/relationships/hyperlink" Target="https://acl.gov/about-acl/budget" TargetMode="External"/><Relationship Id="rId30" Type="http://schemas.openxmlformats.org/officeDocument/2006/relationships/hyperlink" Target="file:///C:\Users\Laurie%20Lindberg\Downloads\Tax+Alert+2023-0456_FY2024+budget+health+spending.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0EE0-4586-44EC-8B12-7703BBFF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4</cp:revision>
  <dcterms:created xsi:type="dcterms:W3CDTF">2023-03-27T22:54:00Z</dcterms:created>
  <dcterms:modified xsi:type="dcterms:W3CDTF">2023-03-27T22:58:00Z</dcterms:modified>
</cp:coreProperties>
</file>